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A6" w:rsidRDefault="000B67A6" w:rsidP="00C92971">
      <w:pPr>
        <w:pStyle w:val="Titolo1"/>
        <w:jc w:val="center"/>
        <w:rPr>
          <w:rFonts w:ascii="Book Antiqua" w:hAnsi="Book Antiqua"/>
          <w:i/>
          <w:sz w:val="26"/>
          <w:szCs w:val="26"/>
        </w:rPr>
      </w:pPr>
    </w:p>
    <w:p w:rsidR="000B67A6" w:rsidRPr="008C7646" w:rsidRDefault="000B67A6" w:rsidP="008C7646"/>
    <w:p w:rsidR="000B67A6" w:rsidRDefault="000B67A6" w:rsidP="00C92971">
      <w:pPr>
        <w:pStyle w:val="Titolo1"/>
        <w:jc w:val="center"/>
        <w:rPr>
          <w:rFonts w:ascii="Book Antiqua" w:hAnsi="Book Antiqua"/>
          <w:i/>
          <w:sz w:val="26"/>
          <w:szCs w:val="26"/>
        </w:rPr>
      </w:pPr>
    </w:p>
    <w:p w:rsidR="000B67A6" w:rsidRDefault="000B67A6" w:rsidP="00C92971">
      <w:pPr>
        <w:pStyle w:val="Titolo1"/>
        <w:jc w:val="center"/>
        <w:rPr>
          <w:rFonts w:ascii="Book Antiqua" w:hAnsi="Book Antiqua"/>
          <w:i/>
          <w:sz w:val="26"/>
          <w:szCs w:val="26"/>
        </w:rPr>
      </w:pPr>
    </w:p>
    <w:p w:rsidR="000B67A6" w:rsidRDefault="000B67A6" w:rsidP="00C92971">
      <w:pPr>
        <w:pStyle w:val="Titolo1"/>
        <w:jc w:val="center"/>
        <w:rPr>
          <w:rFonts w:ascii="Book Antiqua" w:hAnsi="Book Antiqua"/>
          <w:i/>
          <w:sz w:val="26"/>
          <w:szCs w:val="26"/>
        </w:rPr>
      </w:pPr>
    </w:p>
    <w:p w:rsidR="000B67A6" w:rsidRDefault="000B67A6" w:rsidP="00C92971">
      <w:pPr>
        <w:pStyle w:val="Titolo1"/>
        <w:jc w:val="center"/>
        <w:rPr>
          <w:rFonts w:ascii="Book Antiqua" w:hAnsi="Book Antiqua"/>
          <w:i/>
          <w:sz w:val="26"/>
          <w:szCs w:val="26"/>
        </w:rPr>
      </w:pPr>
    </w:p>
    <w:p w:rsidR="000B67A6" w:rsidRDefault="000B67A6" w:rsidP="00C92971">
      <w:pPr>
        <w:pStyle w:val="Titolo1"/>
        <w:jc w:val="center"/>
        <w:rPr>
          <w:rFonts w:ascii="Book Antiqua" w:hAnsi="Book Antiqua"/>
          <w:i/>
          <w:sz w:val="26"/>
          <w:szCs w:val="26"/>
        </w:rPr>
      </w:pPr>
    </w:p>
    <w:p w:rsidR="000B67A6" w:rsidRPr="005552E4" w:rsidRDefault="000B67A6" w:rsidP="00C92971">
      <w:pPr>
        <w:pStyle w:val="Titolo1"/>
        <w:jc w:val="center"/>
        <w:rPr>
          <w:rFonts w:ascii="Book Antiqua" w:hAnsi="Book Antiqua"/>
          <w:i/>
          <w:sz w:val="26"/>
          <w:szCs w:val="26"/>
        </w:rPr>
      </w:pPr>
      <w:r w:rsidRPr="005552E4">
        <w:rPr>
          <w:rFonts w:ascii="Book Antiqua" w:hAnsi="Book Antiqua"/>
          <w:i/>
          <w:sz w:val="26"/>
          <w:szCs w:val="26"/>
        </w:rPr>
        <w:t>D.P.C.M.</w:t>
      </w:r>
    </w:p>
    <w:p w:rsidR="000B67A6" w:rsidRPr="005552E4" w:rsidRDefault="000B67A6" w:rsidP="00C92971"/>
    <w:p w:rsidR="000B67A6" w:rsidRPr="005552E4" w:rsidRDefault="000B67A6" w:rsidP="00C92971">
      <w:pPr>
        <w:pStyle w:val="Titolo1"/>
        <w:jc w:val="center"/>
        <w:rPr>
          <w:rFonts w:ascii="Book Antiqua" w:hAnsi="Book Antiqua"/>
          <w:i/>
          <w:sz w:val="26"/>
          <w:szCs w:val="26"/>
        </w:rPr>
      </w:pPr>
      <w:r w:rsidRPr="005552E4">
        <w:rPr>
          <w:rFonts w:ascii="Book Antiqua" w:hAnsi="Book Antiqua"/>
          <w:i/>
          <w:sz w:val="26"/>
          <w:szCs w:val="26"/>
        </w:rPr>
        <w:t xml:space="preserve">Determinazione dei criteri per la ripartizione dei fondi di cui agli articoli </w:t>
      </w:r>
      <w:hyperlink r:id="rId7" w:history="1">
        <w:r w:rsidRPr="005552E4">
          <w:rPr>
            <w:rFonts w:ascii="Book Antiqua" w:hAnsi="Book Antiqua"/>
            <w:i/>
            <w:sz w:val="26"/>
            <w:szCs w:val="26"/>
          </w:rPr>
          <w:t>9</w:t>
        </w:r>
      </w:hyperlink>
      <w:r w:rsidRPr="005552E4">
        <w:rPr>
          <w:rFonts w:ascii="Book Antiqua" w:hAnsi="Book Antiqua"/>
          <w:i/>
          <w:sz w:val="26"/>
          <w:szCs w:val="26"/>
        </w:rPr>
        <w:t xml:space="preserve"> e </w:t>
      </w:r>
      <w:hyperlink r:id="rId8" w:history="1">
        <w:r w:rsidRPr="005552E4">
          <w:rPr>
            <w:rFonts w:ascii="Book Antiqua" w:hAnsi="Book Antiqua"/>
            <w:i/>
            <w:sz w:val="26"/>
            <w:szCs w:val="26"/>
          </w:rPr>
          <w:t>15</w:t>
        </w:r>
      </w:hyperlink>
      <w:r w:rsidRPr="005552E4">
        <w:rPr>
          <w:rFonts w:ascii="Book Antiqua" w:hAnsi="Book Antiqua"/>
          <w:i/>
          <w:sz w:val="26"/>
          <w:szCs w:val="26"/>
        </w:rPr>
        <w:t xml:space="preserve"> della </w:t>
      </w:r>
      <w:hyperlink r:id="rId9" w:history="1">
        <w:r w:rsidRPr="005552E4">
          <w:rPr>
            <w:rFonts w:ascii="Book Antiqua" w:hAnsi="Book Antiqua"/>
            <w:i/>
            <w:sz w:val="26"/>
            <w:szCs w:val="26"/>
          </w:rPr>
          <w:t>L. 15 dicembre 1999, n. 482</w:t>
        </w:r>
      </w:hyperlink>
      <w:r w:rsidRPr="005552E4">
        <w:rPr>
          <w:rFonts w:ascii="Book Antiqua" w:hAnsi="Book Antiqua"/>
          <w:i/>
          <w:sz w:val="26"/>
          <w:szCs w:val="26"/>
        </w:rPr>
        <w:t>, in materia di tutela delle minoranze linguistiche storiche, per il triennio 20</w:t>
      </w:r>
      <w:r>
        <w:rPr>
          <w:rFonts w:ascii="Book Antiqua" w:hAnsi="Book Antiqua"/>
          <w:i/>
          <w:sz w:val="26"/>
          <w:szCs w:val="26"/>
        </w:rPr>
        <w:t>17-2019</w:t>
      </w:r>
      <w:r w:rsidRPr="005552E4">
        <w:rPr>
          <w:rFonts w:ascii="Book Antiqua" w:hAnsi="Book Antiqua"/>
          <w:i/>
          <w:sz w:val="26"/>
          <w:szCs w:val="26"/>
        </w:rPr>
        <w:t>.</w:t>
      </w:r>
    </w:p>
    <w:p w:rsidR="000B67A6" w:rsidRPr="005552E4" w:rsidRDefault="000B67A6" w:rsidP="00C92971">
      <w:pPr>
        <w:pStyle w:val="Titolo1"/>
        <w:jc w:val="center"/>
        <w:rPr>
          <w:rFonts w:ascii="Book Antiqua" w:hAnsi="Book Antiqua"/>
          <w:i/>
          <w:sz w:val="26"/>
          <w:szCs w:val="26"/>
        </w:rPr>
      </w:pPr>
    </w:p>
    <w:p w:rsidR="000B67A6" w:rsidRPr="005552E4" w:rsidRDefault="000B67A6" w:rsidP="00B660B9">
      <w:pPr>
        <w:pStyle w:val="Titolo1"/>
        <w:ind w:left="-900" w:right="-622"/>
        <w:jc w:val="center"/>
        <w:rPr>
          <w:rFonts w:ascii="Book Antiqua" w:hAnsi="Book Antiqua"/>
          <w:i/>
          <w:sz w:val="26"/>
          <w:szCs w:val="26"/>
        </w:rPr>
      </w:pPr>
      <w:r>
        <w:rPr>
          <w:rFonts w:ascii="Book Antiqua" w:hAnsi="Book Antiqua"/>
          <w:i/>
          <w:sz w:val="26"/>
          <w:szCs w:val="26"/>
        </w:rPr>
        <w:t xml:space="preserve">         </w:t>
      </w:r>
      <w:r w:rsidRPr="00B85B6D">
        <w:rPr>
          <w:rFonts w:ascii="Book Antiqua" w:hAnsi="Book Antiqua"/>
          <w:i/>
          <w:sz w:val="26"/>
          <w:szCs w:val="26"/>
        </w:rPr>
        <w:t>IL MINISTRO PER GLI AFFARI REGIONALI E LE AUTONOMIE</w:t>
      </w:r>
    </w:p>
    <w:p w:rsidR="000B67A6" w:rsidRPr="005552E4" w:rsidRDefault="000B67A6" w:rsidP="00C92971">
      <w:pPr>
        <w:pStyle w:val="Corpotesto"/>
        <w:ind w:firstLine="708"/>
        <w:rPr>
          <w:rFonts w:ascii="Book Antiqua" w:hAnsi="Book Antiqua"/>
          <w:sz w:val="26"/>
          <w:szCs w:val="26"/>
        </w:rPr>
      </w:pPr>
    </w:p>
    <w:p w:rsidR="000B67A6" w:rsidRPr="005552E4" w:rsidRDefault="000B67A6" w:rsidP="00BC3B8D">
      <w:pPr>
        <w:pStyle w:val="Corpotesto"/>
        <w:spacing w:after="120"/>
        <w:ind w:left="1260" w:hanging="1260"/>
        <w:rPr>
          <w:rFonts w:ascii="Book Antiqua" w:hAnsi="Book Antiqua"/>
          <w:sz w:val="26"/>
          <w:szCs w:val="26"/>
        </w:rPr>
      </w:pPr>
      <w:r w:rsidRPr="005552E4">
        <w:rPr>
          <w:rFonts w:ascii="Book Antiqua" w:hAnsi="Book Antiqua"/>
          <w:sz w:val="26"/>
          <w:szCs w:val="26"/>
        </w:rPr>
        <w:t>VISTA</w:t>
      </w:r>
      <w:r>
        <w:rPr>
          <w:rFonts w:ascii="Book Antiqua" w:hAnsi="Book Antiqua"/>
          <w:sz w:val="26"/>
          <w:szCs w:val="26"/>
        </w:rPr>
        <w:tab/>
      </w:r>
      <w:r w:rsidRPr="005552E4">
        <w:rPr>
          <w:rFonts w:ascii="Book Antiqua" w:hAnsi="Book Antiqua"/>
          <w:sz w:val="26"/>
          <w:szCs w:val="26"/>
        </w:rPr>
        <w:t xml:space="preserve">la </w:t>
      </w:r>
      <w:hyperlink r:id="rId10" w:history="1">
        <w:r w:rsidRPr="005552E4">
          <w:rPr>
            <w:rFonts w:ascii="Book Antiqua" w:hAnsi="Book Antiqua"/>
            <w:sz w:val="26"/>
            <w:szCs w:val="26"/>
          </w:rPr>
          <w:t>legge 15 dicembre 1999, n. 482</w:t>
        </w:r>
      </w:hyperlink>
      <w:r w:rsidRPr="005552E4">
        <w:rPr>
          <w:rFonts w:ascii="Book Antiqua" w:hAnsi="Book Antiqua"/>
          <w:sz w:val="26"/>
          <w:szCs w:val="26"/>
        </w:rPr>
        <w:t>, recante norme in materia di tutela delle minoranze linguistiche storiche, ed in particolare gli articoli 9 e 15;</w:t>
      </w:r>
    </w:p>
    <w:p w:rsidR="000B67A6" w:rsidRPr="005552E4" w:rsidRDefault="000B67A6" w:rsidP="00BC3B8D">
      <w:pPr>
        <w:pStyle w:val="Corpotesto"/>
        <w:spacing w:after="120"/>
        <w:ind w:left="1260" w:hanging="1260"/>
        <w:rPr>
          <w:rFonts w:ascii="Book Antiqua" w:hAnsi="Book Antiqua"/>
          <w:sz w:val="26"/>
          <w:szCs w:val="26"/>
        </w:rPr>
      </w:pPr>
      <w:r w:rsidRPr="005552E4">
        <w:rPr>
          <w:rFonts w:ascii="Book Antiqua" w:hAnsi="Book Antiqua"/>
          <w:sz w:val="26"/>
          <w:szCs w:val="26"/>
        </w:rPr>
        <w:t>VISTO</w:t>
      </w:r>
      <w:r>
        <w:rPr>
          <w:rFonts w:ascii="Book Antiqua" w:hAnsi="Book Antiqua"/>
          <w:sz w:val="26"/>
          <w:szCs w:val="26"/>
        </w:rPr>
        <w:tab/>
      </w:r>
      <w:r w:rsidRPr="005552E4">
        <w:rPr>
          <w:rFonts w:ascii="Book Antiqua" w:hAnsi="Book Antiqua"/>
          <w:sz w:val="26"/>
          <w:szCs w:val="26"/>
        </w:rPr>
        <w:t xml:space="preserve">il regolamento di attuazione della predetta legge, approvato con </w:t>
      </w:r>
      <w:hyperlink r:id="rId11" w:history="1">
        <w:r w:rsidRPr="005552E4">
          <w:rPr>
            <w:rFonts w:ascii="Book Antiqua" w:hAnsi="Book Antiqua"/>
            <w:sz w:val="26"/>
            <w:szCs w:val="26"/>
          </w:rPr>
          <w:t>decreto del Presidente della Repubblica in data 2 maggio 2001, n. 345</w:t>
        </w:r>
      </w:hyperlink>
      <w:r w:rsidRPr="005552E4">
        <w:rPr>
          <w:rFonts w:ascii="Book Antiqua" w:hAnsi="Book Antiqua"/>
          <w:sz w:val="26"/>
          <w:szCs w:val="26"/>
        </w:rPr>
        <w:t xml:space="preserve">, come modificato dal </w:t>
      </w:r>
      <w:hyperlink r:id="rId12" w:history="1">
        <w:r w:rsidRPr="005552E4">
          <w:rPr>
            <w:rFonts w:ascii="Book Antiqua" w:hAnsi="Book Antiqua"/>
            <w:sz w:val="26"/>
            <w:szCs w:val="26"/>
          </w:rPr>
          <w:t>decreto del Presidente della Repubblica 30 gennaio 2003, n. 60</w:t>
        </w:r>
      </w:hyperlink>
      <w:r w:rsidRPr="005552E4">
        <w:rPr>
          <w:rFonts w:ascii="Book Antiqua" w:hAnsi="Book Antiqua"/>
          <w:sz w:val="26"/>
          <w:szCs w:val="26"/>
        </w:rPr>
        <w:t>;</w:t>
      </w:r>
    </w:p>
    <w:p w:rsidR="000B67A6" w:rsidRPr="005552E4" w:rsidRDefault="000B67A6" w:rsidP="00BC3B8D">
      <w:pPr>
        <w:pStyle w:val="Corpotesto"/>
        <w:spacing w:after="120"/>
        <w:ind w:left="1260" w:hanging="1260"/>
        <w:rPr>
          <w:rFonts w:ascii="Book Antiqua" w:hAnsi="Book Antiqua"/>
          <w:sz w:val="26"/>
          <w:szCs w:val="26"/>
        </w:rPr>
      </w:pPr>
      <w:r>
        <w:rPr>
          <w:rFonts w:ascii="Book Antiqua" w:hAnsi="Book Antiqua"/>
          <w:sz w:val="26"/>
          <w:szCs w:val="26"/>
        </w:rPr>
        <w:t>VISTO</w:t>
      </w:r>
      <w:r>
        <w:rPr>
          <w:rFonts w:ascii="Book Antiqua" w:hAnsi="Book Antiqua"/>
          <w:sz w:val="26"/>
          <w:szCs w:val="26"/>
        </w:rPr>
        <w:tab/>
      </w:r>
      <w:r w:rsidRPr="005552E4">
        <w:rPr>
          <w:rFonts w:ascii="Book Antiqua" w:hAnsi="Book Antiqua"/>
          <w:sz w:val="26"/>
          <w:szCs w:val="26"/>
        </w:rPr>
        <w:t>in particolare l'art. 8, comma 1, del predetto regolamento che dispone l'emanazione da parte del Presidente del Consiglio dei Ministri, con cadenza triennale, di un decreto relativo ai criteri per la ripartizione dei fondi previsti dagli articoli 9 e 15 della legge e stabilisce i termini per l'emanazione del medesimo decreto;</w:t>
      </w:r>
    </w:p>
    <w:p w:rsidR="000B67A6" w:rsidRDefault="000B67A6" w:rsidP="00BC3B8D">
      <w:pPr>
        <w:pStyle w:val="Corpotesto"/>
        <w:spacing w:after="120"/>
        <w:ind w:left="1260" w:hanging="1260"/>
        <w:rPr>
          <w:rFonts w:ascii="Book Antiqua" w:hAnsi="Book Antiqua"/>
          <w:sz w:val="26"/>
          <w:szCs w:val="26"/>
        </w:rPr>
      </w:pPr>
      <w:r w:rsidRPr="005552E4">
        <w:rPr>
          <w:rFonts w:ascii="Book Antiqua" w:hAnsi="Book Antiqua"/>
          <w:sz w:val="26"/>
          <w:szCs w:val="26"/>
        </w:rPr>
        <w:t>VISTA</w:t>
      </w:r>
      <w:r>
        <w:rPr>
          <w:rFonts w:ascii="Book Antiqua" w:hAnsi="Book Antiqua"/>
          <w:sz w:val="26"/>
          <w:szCs w:val="26"/>
        </w:rPr>
        <w:tab/>
      </w:r>
      <w:r w:rsidRPr="005552E4">
        <w:rPr>
          <w:rFonts w:ascii="Book Antiqua" w:hAnsi="Book Antiqua"/>
          <w:sz w:val="26"/>
          <w:szCs w:val="26"/>
        </w:rPr>
        <w:t xml:space="preserve">la </w:t>
      </w:r>
      <w:hyperlink r:id="rId13" w:history="1">
        <w:r w:rsidRPr="005552E4">
          <w:rPr>
            <w:rFonts w:ascii="Book Antiqua" w:hAnsi="Book Antiqua"/>
            <w:sz w:val="26"/>
            <w:szCs w:val="26"/>
          </w:rPr>
          <w:t>legge 23 febbraio 2001, n. 38</w:t>
        </w:r>
      </w:hyperlink>
      <w:r w:rsidRPr="005552E4">
        <w:rPr>
          <w:rFonts w:ascii="Book Antiqua" w:hAnsi="Book Antiqua"/>
          <w:sz w:val="26"/>
          <w:szCs w:val="26"/>
        </w:rPr>
        <w:t>, recante norme per la tutela della minoranza slovena della regione Friuli-Venezia Giulia;</w:t>
      </w:r>
    </w:p>
    <w:p w:rsidR="000B67A6" w:rsidRPr="005552E4" w:rsidRDefault="000B67A6" w:rsidP="00BC3B8D">
      <w:pPr>
        <w:pStyle w:val="Corpotesto"/>
        <w:spacing w:after="120"/>
        <w:ind w:left="1260" w:hanging="1260"/>
        <w:rPr>
          <w:rFonts w:ascii="Book Antiqua" w:hAnsi="Book Antiqua"/>
          <w:sz w:val="26"/>
          <w:szCs w:val="26"/>
        </w:rPr>
      </w:pPr>
      <w:r>
        <w:rPr>
          <w:rFonts w:ascii="Book Antiqua" w:hAnsi="Book Antiqua"/>
          <w:sz w:val="26"/>
          <w:szCs w:val="26"/>
        </w:rPr>
        <w:t>VISTO</w:t>
      </w:r>
      <w:r>
        <w:rPr>
          <w:rFonts w:ascii="Book Antiqua" w:hAnsi="Book Antiqua"/>
          <w:sz w:val="26"/>
          <w:szCs w:val="26"/>
        </w:rPr>
        <w:tab/>
        <w:t xml:space="preserve">l’articolo 2. </w:t>
      </w:r>
      <w:proofErr w:type="gramStart"/>
      <w:r>
        <w:rPr>
          <w:rFonts w:ascii="Book Antiqua" w:hAnsi="Book Antiqua"/>
          <w:sz w:val="26"/>
          <w:szCs w:val="26"/>
        </w:rPr>
        <w:t>comma</w:t>
      </w:r>
      <w:proofErr w:type="gramEnd"/>
      <w:r>
        <w:rPr>
          <w:rFonts w:ascii="Book Antiqua" w:hAnsi="Book Antiqua"/>
          <w:sz w:val="26"/>
          <w:szCs w:val="26"/>
        </w:rPr>
        <w:t xml:space="preserve"> 109, della legge 23 dicembre 2009, n. 191 che ha abrogato, a decorrere dal 1 gennaio 2010, gli articoli 5 e 6 della legge 30 novembre 1989, n. 386 recante “Norme per il coordinamento della finanza della Regione Trentino-Alto Adige e delle Province Autonome di Trento e Bolzano con la riforma tributaria” con ciò disponendo che dette Province autonome non partecipano alla ripartizione di finanziamenti statali;</w:t>
      </w:r>
    </w:p>
    <w:p w:rsidR="000B67A6" w:rsidRPr="00270EEA" w:rsidRDefault="000B67A6" w:rsidP="00BC3B8D">
      <w:pPr>
        <w:pStyle w:val="Corpotesto"/>
        <w:spacing w:after="120"/>
        <w:ind w:left="1260" w:hanging="1260"/>
        <w:rPr>
          <w:rFonts w:ascii="Book Antiqua" w:hAnsi="Book Antiqua"/>
          <w:sz w:val="26"/>
          <w:szCs w:val="26"/>
        </w:rPr>
      </w:pPr>
      <w:r w:rsidRPr="005552E4">
        <w:rPr>
          <w:rFonts w:ascii="Book Antiqua" w:hAnsi="Book Antiqua"/>
          <w:sz w:val="26"/>
          <w:szCs w:val="26"/>
        </w:rPr>
        <w:t>V</w:t>
      </w:r>
      <w:r>
        <w:rPr>
          <w:rFonts w:ascii="Book Antiqua" w:hAnsi="Book Antiqua"/>
          <w:sz w:val="26"/>
          <w:szCs w:val="26"/>
        </w:rPr>
        <w:t>ISTO</w:t>
      </w:r>
      <w:r>
        <w:rPr>
          <w:rFonts w:ascii="Book Antiqua" w:hAnsi="Book Antiqua"/>
          <w:sz w:val="26"/>
          <w:szCs w:val="26"/>
        </w:rPr>
        <w:tab/>
      </w:r>
      <w:r w:rsidRPr="005552E4">
        <w:rPr>
          <w:rFonts w:ascii="Book Antiqua" w:hAnsi="Book Antiqua"/>
          <w:sz w:val="26"/>
          <w:szCs w:val="26"/>
        </w:rPr>
        <w:t xml:space="preserve">il parere espresso in </w:t>
      </w:r>
      <w:r w:rsidRPr="00270EEA">
        <w:rPr>
          <w:rFonts w:ascii="Book Antiqua" w:hAnsi="Book Antiqua"/>
          <w:sz w:val="26"/>
          <w:szCs w:val="26"/>
        </w:rPr>
        <w:t xml:space="preserve">data </w:t>
      </w:r>
      <w:r w:rsidRPr="00395529">
        <w:rPr>
          <w:rFonts w:ascii="Book Antiqua" w:hAnsi="Book Antiqua"/>
          <w:sz w:val="26"/>
          <w:szCs w:val="26"/>
        </w:rPr>
        <w:t>20 settembre 2016</w:t>
      </w:r>
      <w:r w:rsidRPr="00270EEA">
        <w:rPr>
          <w:rFonts w:ascii="Book Antiqua" w:hAnsi="Book Antiqua"/>
          <w:sz w:val="26"/>
          <w:szCs w:val="26"/>
        </w:rPr>
        <w:t xml:space="preserve"> dal Comitato tecnico consultivo per l'applicazione della legislazione</w:t>
      </w:r>
      <w:r>
        <w:rPr>
          <w:rFonts w:ascii="Book Antiqua" w:hAnsi="Book Antiqua"/>
          <w:sz w:val="26"/>
          <w:szCs w:val="26"/>
        </w:rPr>
        <w:t xml:space="preserve"> in materia di minoranze linguistiche storiche,</w:t>
      </w:r>
      <w:r w:rsidRPr="00270EEA">
        <w:rPr>
          <w:rFonts w:ascii="Book Antiqua" w:hAnsi="Book Antiqua"/>
          <w:sz w:val="26"/>
          <w:szCs w:val="26"/>
        </w:rPr>
        <w:t xml:space="preserve"> istituito con decreto del Ministro per gli affari regionali in data 17 marzo 2000;</w:t>
      </w:r>
    </w:p>
    <w:p w:rsidR="000B67A6" w:rsidRPr="00270EEA" w:rsidRDefault="000B67A6" w:rsidP="00BC3B8D">
      <w:pPr>
        <w:pStyle w:val="Corpotesto"/>
        <w:spacing w:after="120"/>
        <w:ind w:left="1260" w:hanging="1260"/>
        <w:rPr>
          <w:rFonts w:ascii="Book Antiqua" w:hAnsi="Book Antiqua"/>
          <w:sz w:val="26"/>
          <w:szCs w:val="26"/>
        </w:rPr>
      </w:pPr>
      <w:r w:rsidRPr="00270EEA">
        <w:rPr>
          <w:rFonts w:ascii="Book Antiqua" w:hAnsi="Book Antiqua"/>
          <w:sz w:val="26"/>
          <w:szCs w:val="26"/>
        </w:rPr>
        <w:lastRenderedPageBreak/>
        <w:t>SENTITA</w:t>
      </w:r>
      <w:r w:rsidRPr="00270EEA">
        <w:rPr>
          <w:rFonts w:ascii="Book Antiqua" w:hAnsi="Book Antiqua"/>
          <w:sz w:val="26"/>
          <w:szCs w:val="26"/>
        </w:rPr>
        <w:tab/>
        <w:t xml:space="preserve"> </w:t>
      </w:r>
      <w:smartTag w:uri="urn:schemas-microsoft-com:office:smarttags" w:element="PersonName">
        <w:smartTagPr>
          <w:attr w:name="ProductID" w:val="la Conferenza"/>
        </w:smartTagPr>
        <w:r w:rsidRPr="00270EEA">
          <w:rPr>
            <w:rFonts w:ascii="Book Antiqua" w:hAnsi="Book Antiqua"/>
            <w:sz w:val="26"/>
            <w:szCs w:val="26"/>
          </w:rPr>
          <w:t>la Conferenza</w:t>
        </w:r>
      </w:smartTag>
      <w:r w:rsidRPr="00270EEA">
        <w:rPr>
          <w:rFonts w:ascii="Book Antiqua" w:hAnsi="Book Antiqua"/>
          <w:sz w:val="26"/>
          <w:szCs w:val="26"/>
        </w:rPr>
        <w:t xml:space="preserve"> unificata di cui all'art. </w:t>
      </w:r>
      <w:hyperlink r:id="rId14" w:history="1">
        <w:r w:rsidRPr="00270EEA">
          <w:rPr>
            <w:rFonts w:ascii="Book Antiqua" w:hAnsi="Book Antiqua"/>
            <w:sz w:val="26"/>
            <w:szCs w:val="26"/>
          </w:rPr>
          <w:t>8</w:t>
        </w:r>
      </w:hyperlink>
      <w:r w:rsidRPr="00270EEA">
        <w:rPr>
          <w:rFonts w:ascii="Book Antiqua" w:hAnsi="Book Antiqua"/>
          <w:sz w:val="26"/>
          <w:szCs w:val="26"/>
        </w:rPr>
        <w:t xml:space="preserve"> del </w:t>
      </w:r>
      <w:hyperlink r:id="rId15" w:history="1">
        <w:r w:rsidRPr="00270EEA">
          <w:rPr>
            <w:rFonts w:ascii="Book Antiqua" w:hAnsi="Book Antiqua"/>
            <w:sz w:val="26"/>
            <w:szCs w:val="26"/>
          </w:rPr>
          <w:t>decreto legislativo 28 agosto 1997, n. 281</w:t>
        </w:r>
      </w:hyperlink>
      <w:r>
        <w:t xml:space="preserve"> </w:t>
      </w:r>
      <w:r w:rsidRPr="00774544">
        <w:rPr>
          <w:rFonts w:ascii="Book Antiqua" w:hAnsi="Book Antiqua"/>
          <w:sz w:val="24"/>
        </w:rPr>
        <w:t>che</w:t>
      </w:r>
      <w:r>
        <w:t xml:space="preserve"> </w:t>
      </w:r>
      <w:r>
        <w:rPr>
          <w:rFonts w:ascii="Book Antiqua" w:hAnsi="Book Antiqua"/>
          <w:sz w:val="26"/>
          <w:szCs w:val="26"/>
        </w:rPr>
        <w:t xml:space="preserve">in data 29 settembre </w:t>
      </w:r>
      <w:smartTag w:uri="urn:schemas-microsoft-com:office:smarttags" w:element="metricconverter">
        <w:smartTagPr>
          <w:attr w:name="ProductID" w:val="2016 ha"/>
        </w:smartTagPr>
        <w:r>
          <w:rPr>
            <w:rFonts w:ascii="Book Antiqua" w:hAnsi="Book Antiqua"/>
            <w:sz w:val="26"/>
            <w:szCs w:val="26"/>
          </w:rPr>
          <w:t>2016 ha</w:t>
        </w:r>
      </w:smartTag>
      <w:r>
        <w:rPr>
          <w:rFonts w:ascii="Book Antiqua" w:hAnsi="Book Antiqua"/>
          <w:sz w:val="26"/>
          <w:szCs w:val="26"/>
        </w:rPr>
        <w:t xml:space="preserve"> espresso parere favorevole</w:t>
      </w:r>
      <w:r w:rsidRPr="00270EEA">
        <w:rPr>
          <w:rFonts w:ascii="Book Antiqua" w:hAnsi="Book Antiqua"/>
          <w:sz w:val="26"/>
          <w:szCs w:val="26"/>
        </w:rPr>
        <w:t xml:space="preserve">; </w:t>
      </w:r>
    </w:p>
    <w:p w:rsidR="000B67A6" w:rsidRPr="00C73F38" w:rsidRDefault="000B67A6" w:rsidP="00BC3B8D">
      <w:pPr>
        <w:pStyle w:val="Corpotesto"/>
        <w:spacing w:after="120"/>
        <w:ind w:left="1260" w:hanging="1260"/>
        <w:rPr>
          <w:rFonts w:ascii="Book Antiqua" w:hAnsi="Book Antiqua"/>
          <w:sz w:val="26"/>
          <w:szCs w:val="26"/>
        </w:rPr>
      </w:pPr>
      <w:r w:rsidRPr="00395529">
        <w:rPr>
          <w:rFonts w:ascii="Book Antiqua" w:hAnsi="Book Antiqua"/>
          <w:sz w:val="26"/>
          <w:szCs w:val="26"/>
        </w:rPr>
        <w:t>VISTO</w:t>
      </w:r>
      <w:r w:rsidRPr="00395529">
        <w:rPr>
          <w:rFonts w:ascii="Book Antiqua" w:hAnsi="Book Antiqua"/>
          <w:sz w:val="26"/>
          <w:szCs w:val="26"/>
        </w:rPr>
        <w:tab/>
        <w:t>il decreto del Presidente del Consiglio dei ministri in data 25 febbraio 2016 con il quale sono state delegate alcune funzioni del Presidente del Consiglio dei ministri al Ministro per gli affari regionali e le autonomie ed, in particolare, l’articolo 2, comma 1, lettera h) minoranze linguistiche e territori di confine e relativa iniziativa legislativa;</w:t>
      </w:r>
    </w:p>
    <w:p w:rsidR="000B67A6" w:rsidRPr="005552E4" w:rsidRDefault="000B67A6" w:rsidP="00BC3B8D">
      <w:pPr>
        <w:pStyle w:val="Corpotesto"/>
        <w:spacing w:after="120"/>
        <w:ind w:left="900" w:hanging="900"/>
        <w:rPr>
          <w:rFonts w:ascii="Book Antiqua" w:hAnsi="Book Antiqua"/>
          <w:sz w:val="26"/>
          <w:szCs w:val="26"/>
        </w:rPr>
      </w:pPr>
    </w:p>
    <w:p w:rsidR="000B67A6" w:rsidRDefault="000B67A6" w:rsidP="00C92971">
      <w:pPr>
        <w:pStyle w:val="Corpotesto"/>
        <w:jc w:val="center"/>
        <w:rPr>
          <w:rFonts w:ascii="Book Antiqua" w:hAnsi="Book Antiqua"/>
          <w:sz w:val="26"/>
          <w:szCs w:val="26"/>
        </w:rPr>
      </w:pPr>
      <w:r w:rsidRPr="005552E4">
        <w:rPr>
          <w:rFonts w:ascii="Book Antiqua" w:hAnsi="Book Antiqua"/>
          <w:sz w:val="26"/>
          <w:szCs w:val="26"/>
        </w:rPr>
        <w:t xml:space="preserve">Decreta: </w:t>
      </w:r>
    </w:p>
    <w:p w:rsidR="000B67A6" w:rsidRPr="005552E4" w:rsidRDefault="000B67A6" w:rsidP="00C92971">
      <w:pPr>
        <w:pStyle w:val="Corpotesto"/>
        <w:jc w:val="center"/>
        <w:rPr>
          <w:rFonts w:ascii="Book Antiqua" w:hAnsi="Book Antiqua"/>
          <w:sz w:val="26"/>
          <w:szCs w:val="26"/>
        </w:rPr>
      </w:pPr>
    </w:p>
    <w:p w:rsidR="000B67A6" w:rsidRPr="005552E4" w:rsidRDefault="000B67A6" w:rsidP="00C92971">
      <w:pPr>
        <w:pStyle w:val="Corpotesto"/>
        <w:jc w:val="center"/>
        <w:rPr>
          <w:rFonts w:ascii="Book Antiqua" w:hAnsi="Book Antiqua"/>
          <w:b/>
          <w:sz w:val="26"/>
          <w:szCs w:val="26"/>
        </w:rPr>
      </w:pPr>
      <w:r w:rsidRPr="005552E4">
        <w:rPr>
          <w:rFonts w:ascii="Book Antiqua" w:hAnsi="Book Antiqua"/>
          <w:b/>
          <w:sz w:val="26"/>
          <w:szCs w:val="26"/>
        </w:rPr>
        <w:t>Art. 1</w:t>
      </w:r>
    </w:p>
    <w:p w:rsidR="000B67A6" w:rsidRPr="005552E4" w:rsidRDefault="000B67A6" w:rsidP="00C92971">
      <w:pPr>
        <w:pStyle w:val="Corpotesto"/>
        <w:jc w:val="center"/>
        <w:rPr>
          <w:rFonts w:ascii="Book Antiqua" w:hAnsi="Book Antiqua"/>
          <w:b/>
          <w:sz w:val="26"/>
          <w:szCs w:val="26"/>
        </w:rPr>
      </w:pPr>
      <w:r w:rsidRPr="005552E4">
        <w:rPr>
          <w:rFonts w:ascii="Book Antiqua" w:hAnsi="Book Antiqua"/>
          <w:b/>
          <w:sz w:val="26"/>
          <w:szCs w:val="26"/>
        </w:rPr>
        <w:t>Ambito territoriale dei progetti.</w:t>
      </w:r>
    </w:p>
    <w:p w:rsidR="000B67A6" w:rsidRPr="005552E4" w:rsidRDefault="000B67A6" w:rsidP="00C92971">
      <w:pPr>
        <w:pStyle w:val="Corpotesto"/>
        <w:jc w:val="center"/>
        <w:rPr>
          <w:rFonts w:ascii="Book Antiqua" w:hAnsi="Book Antiqua"/>
          <w:b/>
          <w:sz w:val="26"/>
          <w:szCs w:val="26"/>
        </w:rPr>
      </w:pP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1. I fondi relativi agli esercizi finanziari 20</w:t>
      </w:r>
      <w:r>
        <w:rPr>
          <w:rFonts w:ascii="Book Antiqua" w:hAnsi="Book Antiqua"/>
          <w:sz w:val="26"/>
          <w:szCs w:val="26"/>
        </w:rPr>
        <w:t>17</w:t>
      </w:r>
      <w:r w:rsidRPr="005552E4">
        <w:rPr>
          <w:rFonts w:ascii="Book Antiqua" w:hAnsi="Book Antiqua"/>
          <w:sz w:val="26"/>
          <w:szCs w:val="26"/>
        </w:rPr>
        <w:t>-201</w:t>
      </w:r>
      <w:r>
        <w:rPr>
          <w:rFonts w:ascii="Book Antiqua" w:hAnsi="Book Antiqua"/>
          <w:sz w:val="26"/>
          <w:szCs w:val="26"/>
        </w:rPr>
        <w:t>9</w:t>
      </w:r>
      <w:r w:rsidRPr="005552E4">
        <w:rPr>
          <w:rFonts w:ascii="Book Antiqua" w:hAnsi="Book Antiqua"/>
          <w:sz w:val="26"/>
          <w:szCs w:val="26"/>
        </w:rPr>
        <w:t xml:space="preserve">, previsti dagli articoli </w:t>
      </w:r>
      <w:hyperlink r:id="rId16" w:history="1">
        <w:r w:rsidRPr="005552E4">
          <w:rPr>
            <w:rFonts w:ascii="Book Antiqua" w:hAnsi="Book Antiqua"/>
            <w:sz w:val="26"/>
            <w:szCs w:val="26"/>
          </w:rPr>
          <w:t>9</w:t>
        </w:r>
      </w:hyperlink>
      <w:r w:rsidRPr="005552E4">
        <w:rPr>
          <w:rFonts w:ascii="Book Antiqua" w:hAnsi="Book Antiqua"/>
          <w:sz w:val="26"/>
          <w:szCs w:val="26"/>
        </w:rPr>
        <w:t xml:space="preserve"> e </w:t>
      </w:r>
      <w:hyperlink r:id="rId17" w:history="1">
        <w:r w:rsidRPr="005552E4">
          <w:rPr>
            <w:rFonts w:ascii="Book Antiqua" w:hAnsi="Book Antiqua"/>
            <w:sz w:val="26"/>
            <w:szCs w:val="26"/>
          </w:rPr>
          <w:t>15</w:t>
        </w:r>
      </w:hyperlink>
      <w:r w:rsidRPr="005552E4">
        <w:rPr>
          <w:rFonts w:ascii="Book Antiqua" w:hAnsi="Book Antiqua"/>
          <w:sz w:val="26"/>
          <w:szCs w:val="26"/>
        </w:rPr>
        <w:t xml:space="preserve"> della </w:t>
      </w:r>
      <w:hyperlink r:id="rId18" w:history="1">
        <w:r w:rsidRPr="005552E4">
          <w:rPr>
            <w:rFonts w:ascii="Book Antiqua" w:hAnsi="Book Antiqua"/>
            <w:sz w:val="26"/>
            <w:szCs w:val="26"/>
          </w:rPr>
          <w:t>legge 15 dicembre 1999, n. 482</w:t>
        </w:r>
      </w:hyperlink>
      <w:r w:rsidRPr="005552E4">
        <w:rPr>
          <w:rFonts w:ascii="Book Antiqua" w:hAnsi="Book Antiqua"/>
          <w:sz w:val="26"/>
          <w:szCs w:val="26"/>
        </w:rPr>
        <w:t xml:space="preserve">, sono assegnati sulla base di progetti elaborati e presentati dalle pubbliche amministrazioni individuate dai </w:t>
      </w:r>
      <w:hyperlink r:id="rId19" w:history="1">
        <w:r w:rsidRPr="005552E4">
          <w:rPr>
            <w:rFonts w:ascii="Book Antiqua" w:hAnsi="Book Antiqua"/>
            <w:sz w:val="26"/>
            <w:szCs w:val="26"/>
          </w:rPr>
          <w:t>commi 2, 3 e 5 dell'art. 8</w:t>
        </w:r>
      </w:hyperlink>
      <w:r w:rsidRPr="005552E4">
        <w:rPr>
          <w:rFonts w:ascii="Book Antiqua" w:hAnsi="Book Antiqua"/>
          <w:sz w:val="26"/>
          <w:szCs w:val="26"/>
        </w:rPr>
        <w:t xml:space="preserve"> del </w:t>
      </w:r>
      <w:hyperlink r:id="rId20" w:history="1">
        <w:r w:rsidRPr="005552E4">
          <w:rPr>
            <w:rFonts w:ascii="Book Antiqua" w:hAnsi="Book Antiqua"/>
            <w:sz w:val="26"/>
            <w:szCs w:val="26"/>
          </w:rPr>
          <w:t>decreto del Presidente della Repubblica 2 maggio 2001, n. 345</w:t>
        </w:r>
      </w:hyperlink>
      <w:r w:rsidRPr="005552E4">
        <w:rPr>
          <w:rFonts w:ascii="Book Antiqua" w:hAnsi="Book Antiqua"/>
          <w:sz w:val="26"/>
          <w:szCs w:val="26"/>
        </w:rPr>
        <w:t xml:space="preserve"> e successive modifiche.</w:t>
      </w: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 xml:space="preserve">2. I progetti di cui al comma 1 devono riferirsi a minoranze linguistiche ammesse a tutela, per le quali i consigli provinciali abbiano deliberato la delimitazione territoriale, prevista dall'art. 3 della legge, ovvero tale delimitazione sia stata effettuata da una legge regionale, ai sensi del </w:t>
      </w:r>
      <w:hyperlink r:id="rId21" w:history="1">
        <w:r w:rsidRPr="005552E4">
          <w:rPr>
            <w:rFonts w:ascii="Book Antiqua" w:hAnsi="Book Antiqua"/>
            <w:sz w:val="26"/>
            <w:szCs w:val="26"/>
          </w:rPr>
          <w:t>comma 5 dell'art. 1</w:t>
        </w:r>
      </w:hyperlink>
      <w:r w:rsidRPr="005552E4">
        <w:rPr>
          <w:rFonts w:ascii="Book Antiqua" w:hAnsi="Book Antiqua"/>
          <w:sz w:val="26"/>
          <w:szCs w:val="26"/>
        </w:rPr>
        <w:t xml:space="preserve"> del citato </w:t>
      </w:r>
      <w:hyperlink r:id="rId22" w:history="1">
        <w:r w:rsidRPr="005552E4">
          <w:rPr>
            <w:rFonts w:ascii="Book Antiqua" w:hAnsi="Book Antiqua"/>
            <w:sz w:val="26"/>
            <w:szCs w:val="26"/>
          </w:rPr>
          <w:t>decreto del Presidente della Repubblica n. 345 del 2001</w:t>
        </w:r>
      </w:hyperlink>
      <w:r w:rsidRPr="005552E4">
        <w:rPr>
          <w:rFonts w:ascii="Book Antiqua" w:hAnsi="Book Antiqua"/>
          <w:sz w:val="26"/>
          <w:szCs w:val="26"/>
        </w:rPr>
        <w:t>, nonché</w:t>
      </w:r>
      <w:r>
        <w:rPr>
          <w:rFonts w:ascii="Book Antiqua" w:hAnsi="Book Antiqua"/>
          <w:sz w:val="26"/>
          <w:szCs w:val="26"/>
        </w:rPr>
        <w:t>,</w:t>
      </w:r>
      <w:r w:rsidRPr="005552E4">
        <w:rPr>
          <w:rFonts w:ascii="Book Antiqua" w:hAnsi="Book Antiqua"/>
          <w:sz w:val="26"/>
          <w:szCs w:val="26"/>
        </w:rPr>
        <w:t xml:space="preserve"> per le regioni a statuto speciale</w:t>
      </w:r>
      <w:r>
        <w:rPr>
          <w:rFonts w:ascii="Book Antiqua" w:hAnsi="Book Antiqua"/>
          <w:sz w:val="26"/>
          <w:szCs w:val="26"/>
        </w:rPr>
        <w:t>,</w:t>
      </w:r>
      <w:r w:rsidRPr="005552E4">
        <w:rPr>
          <w:rFonts w:ascii="Book Antiqua" w:hAnsi="Book Antiqua"/>
          <w:sz w:val="26"/>
          <w:szCs w:val="26"/>
        </w:rPr>
        <w:t xml:space="preserve"> da una norma di attuazione dello statuto. </w:t>
      </w:r>
      <w:r w:rsidRPr="00A72528">
        <w:rPr>
          <w:rFonts w:ascii="Book Antiqua" w:hAnsi="Book Antiqua"/>
          <w:sz w:val="26"/>
          <w:szCs w:val="26"/>
        </w:rPr>
        <w:t>Per quanto attiene alla minoranza slovena nella regione Friuli-Venezia Giulia, la delimitazione territoriale è indicata dal decreto del Presi</w:t>
      </w:r>
      <w:r>
        <w:rPr>
          <w:rFonts w:ascii="Book Antiqua" w:hAnsi="Book Antiqua"/>
          <w:sz w:val="26"/>
          <w:szCs w:val="26"/>
        </w:rPr>
        <w:t xml:space="preserve">dente della Repubblica del 12 settembre </w:t>
      </w:r>
      <w:r w:rsidRPr="00A72528">
        <w:rPr>
          <w:rFonts w:ascii="Book Antiqua" w:hAnsi="Book Antiqua"/>
          <w:sz w:val="26"/>
          <w:szCs w:val="26"/>
        </w:rPr>
        <w:t xml:space="preserve">2007 </w:t>
      </w:r>
      <w:r>
        <w:rPr>
          <w:rFonts w:ascii="Book Antiqua" w:hAnsi="Book Antiqua"/>
          <w:sz w:val="26"/>
          <w:szCs w:val="26"/>
        </w:rPr>
        <w:t xml:space="preserve">e nella allegata tabella, di cui </w:t>
      </w:r>
      <w:r w:rsidRPr="00A72528">
        <w:rPr>
          <w:rFonts w:ascii="Book Antiqua" w:hAnsi="Book Antiqua"/>
          <w:sz w:val="26"/>
          <w:szCs w:val="26"/>
        </w:rPr>
        <w:t xml:space="preserve">all'art. </w:t>
      </w:r>
      <w:hyperlink r:id="rId23" w:history="1">
        <w:r w:rsidRPr="00A72528">
          <w:rPr>
            <w:rFonts w:ascii="Book Antiqua" w:hAnsi="Book Antiqua"/>
            <w:sz w:val="26"/>
            <w:szCs w:val="26"/>
          </w:rPr>
          <w:t>4</w:t>
        </w:r>
      </w:hyperlink>
      <w:r w:rsidRPr="00A72528">
        <w:rPr>
          <w:rFonts w:ascii="Book Antiqua" w:hAnsi="Book Antiqua"/>
          <w:sz w:val="26"/>
          <w:szCs w:val="26"/>
        </w:rPr>
        <w:t xml:space="preserve"> della </w:t>
      </w:r>
      <w:hyperlink r:id="rId24" w:history="1">
        <w:r w:rsidRPr="00A72528">
          <w:rPr>
            <w:rFonts w:ascii="Book Antiqua" w:hAnsi="Book Antiqua"/>
            <w:sz w:val="26"/>
            <w:szCs w:val="26"/>
          </w:rPr>
          <w:t>legge 23 febbraio 2001, n. 38</w:t>
        </w:r>
      </w:hyperlink>
      <w:r>
        <w:rPr>
          <w:rFonts w:ascii="Book Antiqua" w:hAnsi="Book Antiqua"/>
          <w:sz w:val="26"/>
          <w:szCs w:val="26"/>
        </w:rPr>
        <w:t>, pubblicato ne</w:t>
      </w:r>
      <w:r w:rsidRPr="00A72528">
        <w:rPr>
          <w:rFonts w:ascii="Book Antiqua" w:hAnsi="Book Antiqua"/>
          <w:sz w:val="26"/>
          <w:szCs w:val="26"/>
        </w:rPr>
        <w:t>lla G</w:t>
      </w:r>
      <w:r>
        <w:rPr>
          <w:rFonts w:ascii="Book Antiqua" w:hAnsi="Book Antiqua"/>
          <w:sz w:val="26"/>
          <w:szCs w:val="26"/>
        </w:rPr>
        <w:t>azzetta Ufficiale del</w:t>
      </w:r>
      <w:r w:rsidRPr="00A72528">
        <w:rPr>
          <w:rFonts w:ascii="Book Antiqua" w:hAnsi="Book Antiqua"/>
          <w:sz w:val="26"/>
          <w:szCs w:val="26"/>
        </w:rPr>
        <w:t xml:space="preserve"> 27</w:t>
      </w:r>
      <w:r>
        <w:rPr>
          <w:rFonts w:ascii="Book Antiqua" w:hAnsi="Book Antiqua"/>
          <w:sz w:val="26"/>
          <w:szCs w:val="26"/>
        </w:rPr>
        <w:t xml:space="preserve"> novembre </w:t>
      </w:r>
      <w:r w:rsidRPr="00A72528">
        <w:rPr>
          <w:rFonts w:ascii="Book Antiqua" w:hAnsi="Book Antiqua"/>
          <w:sz w:val="26"/>
          <w:szCs w:val="26"/>
        </w:rPr>
        <w:t>2007</w:t>
      </w:r>
      <w:r>
        <w:rPr>
          <w:rFonts w:ascii="Book Antiqua" w:hAnsi="Book Antiqua"/>
          <w:sz w:val="26"/>
          <w:szCs w:val="26"/>
        </w:rPr>
        <w:t>,</w:t>
      </w:r>
      <w:r w:rsidRPr="00A72528">
        <w:rPr>
          <w:rFonts w:ascii="Book Antiqua" w:hAnsi="Book Antiqua"/>
          <w:sz w:val="26"/>
          <w:szCs w:val="26"/>
        </w:rPr>
        <w:t xml:space="preserve"> n.</w:t>
      </w:r>
      <w:r>
        <w:rPr>
          <w:rFonts w:ascii="Book Antiqua" w:hAnsi="Book Antiqua"/>
          <w:sz w:val="26"/>
          <w:szCs w:val="26"/>
        </w:rPr>
        <w:t xml:space="preserve"> </w:t>
      </w:r>
      <w:r w:rsidRPr="00A72528">
        <w:rPr>
          <w:rFonts w:ascii="Book Antiqua" w:hAnsi="Book Antiqua"/>
          <w:sz w:val="26"/>
          <w:szCs w:val="26"/>
        </w:rPr>
        <w:t>276.</w:t>
      </w:r>
    </w:p>
    <w:p w:rsidR="000B67A6"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 xml:space="preserve">3. Alla elaborazione dei progetti di cui al comma 1 possono concorrere anche gli organismi di coordinamento e di proposta, riconosciuti ai sensi dell'art. </w:t>
      </w:r>
      <w:hyperlink r:id="rId25" w:history="1">
        <w:r w:rsidRPr="005552E4">
          <w:rPr>
            <w:rFonts w:ascii="Book Antiqua" w:hAnsi="Book Antiqua"/>
            <w:sz w:val="26"/>
            <w:szCs w:val="26"/>
          </w:rPr>
          <w:t>3, comma 3</w:t>
        </w:r>
      </w:hyperlink>
      <w:r w:rsidRPr="005552E4">
        <w:rPr>
          <w:rFonts w:ascii="Book Antiqua" w:hAnsi="Book Antiqua"/>
          <w:sz w:val="26"/>
          <w:szCs w:val="26"/>
        </w:rPr>
        <w:t xml:space="preserve">, della </w:t>
      </w:r>
      <w:hyperlink r:id="rId26" w:history="1">
        <w:r w:rsidRPr="005552E4">
          <w:rPr>
            <w:rFonts w:ascii="Book Antiqua" w:hAnsi="Book Antiqua"/>
            <w:sz w:val="26"/>
            <w:szCs w:val="26"/>
          </w:rPr>
          <w:t>legge n. 482 del 1999</w:t>
        </w:r>
      </w:hyperlink>
      <w:r w:rsidRPr="005552E4">
        <w:rPr>
          <w:rFonts w:ascii="Book Antiqua" w:hAnsi="Book Antiqua"/>
          <w:sz w:val="26"/>
          <w:szCs w:val="26"/>
        </w:rPr>
        <w:t xml:space="preserve">. </w:t>
      </w:r>
    </w:p>
    <w:p w:rsidR="000B67A6" w:rsidRPr="005552E4" w:rsidRDefault="000B67A6" w:rsidP="003F03BF">
      <w:pPr>
        <w:pStyle w:val="Corpotesto"/>
        <w:spacing w:before="120" w:after="120"/>
        <w:rPr>
          <w:rFonts w:ascii="Book Antiqua" w:hAnsi="Book Antiqua"/>
          <w:sz w:val="26"/>
          <w:szCs w:val="26"/>
        </w:rPr>
      </w:pPr>
    </w:p>
    <w:p w:rsidR="000B67A6" w:rsidRPr="005552E4" w:rsidRDefault="000B67A6" w:rsidP="00C92971">
      <w:pPr>
        <w:pStyle w:val="Corpotesto"/>
        <w:jc w:val="center"/>
        <w:rPr>
          <w:rFonts w:ascii="Book Antiqua" w:hAnsi="Book Antiqua"/>
          <w:b/>
          <w:sz w:val="26"/>
          <w:szCs w:val="26"/>
        </w:rPr>
      </w:pPr>
      <w:r w:rsidRPr="005552E4">
        <w:rPr>
          <w:rFonts w:ascii="Book Antiqua" w:hAnsi="Book Antiqua"/>
          <w:b/>
          <w:sz w:val="26"/>
          <w:szCs w:val="26"/>
        </w:rPr>
        <w:t>Art. 2</w:t>
      </w:r>
    </w:p>
    <w:p w:rsidR="000B67A6" w:rsidRPr="005552E4" w:rsidRDefault="000B67A6" w:rsidP="00C92971">
      <w:pPr>
        <w:pStyle w:val="Corpotesto"/>
        <w:jc w:val="center"/>
        <w:rPr>
          <w:rFonts w:ascii="Book Antiqua" w:hAnsi="Book Antiqua"/>
          <w:b/>
          <w:sz w:val="26"/>
          <w:szCs w:val="26"/>
        </w:rPr>
      </w:pPr>
      <w:r w:rsidRPr="005552E4">
        <w:rPr>
          <w:rFonts w:ascii="Book Antiqua" w:hAnsi="Book Antiqua"/>
          <w:b/>
          <w:sz w:val="26"/>
          <w:szCs w:val="26"/>
        </w:rPr>
        <w:t>Caratteristiche dei progetti.</w:t>
      </w:r>
    </w:p>
    <w:p w:rsidR="000B67A6" w:rsidRPr="005552E4" w:rsidRDefault="000B67A6" w:rsidP="00C92971">
      <w:pPr>
        <w:pStyle w:val="Corpotesto"/>
        <w:jc w:val="center"/>
        <w:rPr>
          <w:rFonts w:ascii="Book Antiqua" w:hAnsi="Book Antiqua"/>
          <w:b/>
          <w:sz w:val="26"/>
          <w:szCs w:val="26"/>
        </w:rPr>
      </w:pP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1. I progetti di cui all'art. 1 riguardano interventi volti a</w:t>
      </w:r>
      <w:r>
        <w:rPr>
          <w:rFonts w:ascii="Book Antiqua" w:hAnsi="Book Antiqua"/>
          <w:sz w:val="26"/>
          <w:szCs w:val="26"/>
        </w:rPr>
        <w:t>lla</w:t>
      </w:r>
      <w:r w:rsidRPr="005552E4">
        <w:rPr>
          <w:rFonts w:ascii="Book Antiqua" w:hAnsi="Book Antiqua"/>
          <w:sz w:val="26"/>
          <w:szCs w:val="26"/>
        </w:rPr>
        <w:t>:</w:t>
      </w:r>
    </w:p>
    <w:p w:rsidR="000B67A6" w:rsidRPr="00DB03A8" w:rsidRDefault="000B67A6" w:rsidP="004D63D9">
      <w:pPr>
        <w:pStyle w:val="Corpotesto"/>
        <w:spacing w:before="120" w:after="120"/>
        <w:rPr>
          <w:rFonts w:ascii="Book Antiqua" w:hAnsi="Book Antiqua"/>
          <w:sz w:val="26"/>
          <w:szCs w:val="26"/>
        </w:rPr>
      </w:pPr>
      <w:r w:rsidRPr="005552E4">
        <w:rPr>
          <w:rFonts w:ascii="Book Antiqua" w:hAnsi="Book Antiqua"/>
          <w:sz w:val="26"/>
          <w:szCs w:val="26"/>
        </w:rPr>
        <w:t>a) realizza</w:t>
      </w:r>
      <w:r>
        <w:rPr>
          <w:rFonts w:ascii="Book Antiqua" w:hAnsi="Book Antiqua"/>
          <w:sz w:val="26"/>
          <w:szCs w:val="26"/>
        </w:rPr>
        <w:t>zione</w:t>
      </w:r>
      <w:r w:rsidRPr="005552E4">
        <w:rPr>
          <w:rFonts w:ascii="Book Antiqua" w:hAnsi="Book Antiqua"/>
          <w:sz w:val="26"/>
          <w:szCs w:val="26"/>
        </w:rPr>
        <w:t xml:space="preserve"> da parte delle pubbliche amministrazioni</w:t>
      </w:r>
      <w:r w:rsidRPr="007456D9">
        <w:rPr>
          <w:rFonts w:ascii="Book Antiqua" w:hAnsi="Book Antiqua"/>
          <w:sz w:val="26"/>
          <w:szCs w:val="26"/>
        </w:rPr>
        <w:t xml:space="preserve">, in assenza di personale linguistico idoneo facente parte dell'organico di dette amministrazioni, </w:t>
      </w:r>
      <w:r>
        <w:rPr>
          <w:rFonts w:ascii="Book Antiqua" w:hAnsi="Book Antiqua"/>
          <w:sz w:val="26"/>
          <w:szCs w:val="26"/>
        </w:rPr>
        <w:t xml:space="preserve">di </w:t>
      </w:r>
      <w:r w:rsidRPr="007456D9">
        <w:rPr>
          <w:rFonts w:ascii="Book Antiqua" w:hAnsi="Book Antiqua"/>
          <w:sz w:val="26"/>
          <w:szCs w:val="26"/>
        </w:rPr>
        <w:t xml:space="preserve">sportelli </w:t>
      </w:r>
      <w:r w:rsidRPr="007456D9">
        <w:rPr>
          <w:rFonts w:ascii="Book Antiqua" w:hAnsi="Book Antiqua"/>
          <w:sz w:val="26"/>
          <w:szCs w:val="26"/>
        </w:rPr>
        <w:lastRenderedPageBreak/>
        <w:t>linguistici destinati ai rapporti con il pubblico che intende esprimersi in lingua</w:t>
      </w:r>
      <w:r w:rsidRPr="005552E4">
        <w:rPr>
          <w:rFonts w:ascii="Book Antiqua" w:hAnsi="Book Antiqua"/>
          <w:sz w:val="26"/>
          <w:szCs w:val="26"/>
        </w:rPr>
        <w:t xml:space="preserve"> minorita</w:t>
      </w:r>
      <w:r>
        <w:rPr>
          <w:rFonts w:ascii="Book Antiqua" w:hAnsi="Book Antiqua"/>
          <w:sz w:val="26"/>
          <w:szCs w:val="26"/>
        </w:rPr>
        <w:t>ria, attraverso l'utilizzazione</w:t>
      </w:r>
      <w:r w:rsidRPr="005552E4">
        <w:rPr>
          <w:rFonts w:ascii="Book Antiqua" w:hAnsi="Book Antiqua"/>
          <w:sz w:val="26"/>
          <w:szCs w:val="26"/>
        </w:rPr>
        <w:t xml:space="preserve"> di personale in possesso di comprovate competenze specifiche nell'uso delle lingue ammesse a tutela, </w:t>
      </w:r>
      <w:r w:rsidRPr="00984712">
        <w:rPr>
          <w:rFonts w:ascii="Book Antiqua" w:hAnsi="Book Antiqua"/>
          <w:sz w:val="26"/>
          <w:szCs w:val="26"/>
        </w:rPr>
        <w:t xml:space="preserve">assunto con contratto a </w:t>
      </w:r>
      <w:r w:rsidRPr="00DB03A8">
        <w:rPr>
          <w:rFonts w:ascii="Book Antiqua" w:hAnsi="Book Antiqua"/>
          <w:sz w:val="26"/>
          <w:szCs w:val="26"/>
        </w:rPr>
        <w:t xml:space="preserve">tempo determinato di durata massima annuale. Qualora le predette assunzioni non possano avere luogo in ragione dei vincoli di spesa in materia di personale imposti dalle leggi finanziarie, le pubbliche amministrazioni, accertata l’impossibilità di partecipare ad aggregazioni con altri enti locali non soggetti al patto di stabilità, possono </w:t>
      </w:r>
      <w:r w:rsidRPr="00DB03A8">
        <w:rPr>
          <w:rFonts w:ascii="Book Antiqua" w:hAnsi="Book Antiqua"/>
          <w:b/>
          <w:sz w:val="26"/>
          <w:szCs w:val="26"/>
        </w:rPr>
        <w:t>anche</w:t>
      </w:r>
      <w:r w:rsidRPr="00DB03A8">
        <w:rPr>
          <w:rFonts w:ascii="Book Antiqua" w:hAnsi="Book Antiqua"/>
          <w:sz w:val="26"/>
          <w:szCs w:val="26"/>
        </w:rPr>
        <w:t xml:space="preserve"> ricorrere alle restanti modalità fissate dal comma 3, art. 6 del d.P.R. 345/2001.</w:t>
      </w:r>
      <w:r>
        <w:rPr>
          <w:rFonts w:ascii="Book Antiqua" w:hAnsi="Book Antiqua"/>
          <w:sz w:val="26"/>
          <w:szCs w:val="26"/>
        </w:rPr>
        <w:t xml:space="preserve"> </w:t>
      </w:r>
      <w:r w:rsidRPr="005552E4">
        <w:rPr>
          <w:rFonts w:ascii="Book Antiqua" w:hAnsi="Book Antiqua"/>
          <w:sz w:val="26"/>
          <w:szCs w:val="26"/>
        </w:rPr>
        <w:t xml:space="preserve">La competenza </w:t>
      </w:r>
      <w:r>
        <w:rPr>
          <w:rFonts w:ascii="Book Antiqua" w:hAnsi="Book Antiqua"/>
          <w:sz w:val="26"/>
          <w:szCs w:val="26"/>
        </w:rPr>
        <w:t>de</w:t>
      </w:r>
      <w:r w:rsidRPr="005552E4">
        <w:rPr>
          <w:rFonts w:ascii="Book Antiqua" w:hAnsi="Book Antiqua"/>
          <w:sz w:val="26"/>
          <w:szCs w:val="26"/>
        </w:rPr>
        <w:t xml:space="preserve">l personale </w:t>
      </w:r>
      <w:r>
        <w:rPr>
          <w:rFonts w:ascii="Book Antiqua" w:hAnsi="Book Antiqua"/>
          <w:sz w:val="26"/>
          <w:szCs w:val="26"/>
        </w:rPr>
        <w:t>esperto nell’</w:t>
      </w:r>
      <w:r w:rsidRPr="005552E4">
        <w:rPr>
          <w:rFonts w:ascii="Book Antiqua" w:hAnsi="Book Antiqua"/>
          <w:sz w:val="26"/>
          <w:szCs w:val="26"/>
        </w:rPr>
        <w:t>uso della lingua deve essere in ogni caso certificabile</w:t>
      </w:r>
      <w:r>
        <w:rPr>
          <w:rFonts w:ascii="Book Antiqua" w:hAnsi="Book Antiqua"/>
          <w:sz w:val="26"/>
          <w:szCs w:val="26"/>
        </w:rPr>
        <w:t>.</w:t>
      </w:r>
      <w:r w:rsidRPr="005552E4">
        <w:rPr>
          <w:rFonts w:ascii="Book Antiqua" w:hAnsi="Book Antiqua"/>
          <w:sz w:val="26"/>
          <w:szCs w:val="26"/>
        </w:rPr>
        <w:t xml:space="preserve"> Lo sportello linguistico è organizzato in modo da garantire l'informatizzazione dei servizi</w:t>
      </w:r>
      <w:r>
        <w:rPr>
          <w:rFonts w:ascii="Book Antiqua" w:hAnsi="Book Antiqua"/>
          <w:sz w:val="26"/>
          <w:szCs w:val="26"/>
        </w:rPr>
        <w:t>,</w:t>
      </w:r>
      <w:r w:rsidRPr="005552E4">
        <w:rPr>
          <w:rFonts w:ascii="Book Antiqua" w:hAnsi="Book Antiqua"/>
          <w:sz w:val="26"/>
          <w:szCs w:val="26"/>
        </w:rPr>
        <w:t xml:space="preserve"> la fruibilità dei dati</w:t>
      </w:r>
      <w:r w:rsidRPr="00B917C0">
        <w:rPr>
          <w:rFonts w:ascii="Book Antiqua" w:hAnsi="Book Antiqua"/>
          <w:sz w:val="26"/>
          <w:szCs w:val="26"/>
        </w:rPr>
        <w:t xml:space="preserve"> </w:t>
      </w:r>
      <w:r>
        <w:rPr>
          <w:rFonts w:ascii="Book Antiqua" w:hAnsi="Book Antiqua"/>
          <w:sz w:val="26"/>
          <w:szCs w:val="26"/>
        </w:rPr>
        <w:t>e la conformità alle</w:t>
      </w:r>
      <w:r w:rsidRPr="005552E4">
        <w:rPr>
          <w:rFonts w:ascii="Book Antiqua" w:hAnsi="Book Antiqua"/>
          <w:sz w:val="26"/>
          <w:szCs w:val="26"/>
        </w:rPr>
        <w:t xml:space="preserve"> disposizioni previste dal Codic</w:t>
      </w:r>
      <w:r>
        <w:rPr>
          <w:rFonts w:ascii="Book Antiqua" w:hAnsi="Book Antiqua"/>
          <w:sz w:val="26"/>
          <w:szCs w:val="26"/>
        </w:rPr>
        <w:t>e dell'amministrazione digitale</w:t>
      </w:r>
      <w:r w:rsidRPr="005552E4">
        <w:rPr>
          <w:rFonts w:ascii="Book Antiqua" w:hAnsi="Book Antiqua"/>
          <w:sz w:val="26"/>
          <w:szCs w:val="26"/>
        </w:rPr>
        <w:t>;</w:t>
      </w: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b) istitu</w:t>
      </w:r>
      <w:r>
        <w:rPr>
          <w:rFonts w:ascii="Book Antiqua" w:hAnsi="Book Antiqua"/>
          <w:sz w:val="26"/>
          <w:szCs w:val="26"/>
        </w:rPr>
        <w:t>zione di</w:t>
      </w:r>
      <w:r w:rsidRPr="005552E4">
        <w:rPr>
          <w:rFonts w:ascii="Book Antiqua" w:hAnsi="Book Antiqua"/>
          <w:sz w:val="26"/>
          <w:szCs w:val="26"/>
        </w:rPr>
        <w:t xml:space="preserve"> corsi di formazione che prevedano in via prioritaria interventi inclusi in progetti espressi da livelli di governo superiori al comune o d</w:t>
      </w:r>
      <w:r>
        <w:rPr>
          <w:rFonts w:ascii="Book Antiqua" w:hAnsi="Book Antiqua"/>
          <w:sz w:val="26"/>
          <w:szCs w:val="26"/>
        </w:rPr>
        <w:t>a</w:t>
      </w:r>
      <w:r w:rsidRPr="005552E4">
        <w:rPr>
          <w:rFonts w:ascii="Book Antiqua" w:hAnsi="Book Antiqua"/>
          <w:sz w:val="26"/>
          <w:szCs w:val="26"/>
        </w:rPr>
        <w:t xml:space="preserve"> aggregazioni di enti locali, anche in collaborazione con le strutture culturali, formative ed universitarie, volti alla conoscenza e all'uso orale e scritto della lingua ammessa a tutela, da destinarsi al personale in servizio presso le pubbliche amministrazioni. La </w:t>
      </w:r>
      <w:r>
        <w:rPr>
          <w:rFonts w:ascii="Book Antiqua" w:hAnsi="Book Antiqua"/>
          <w:sz w:val="26"/>
          <w:szCs w:val="26"/>
        </w:rPr>
        <w:t>preparazione</w:t>
      </w:r>
      <w:r w:rsidRPr="005552E4">
        <w:rPr>
          <w:rFonts w:ascii="Book Antiqua" w:hAnsi="Book Antiqua"/>
          <w:sz w:val="26"/>
          <w:szCs w:val="26"/>
        </w:rPr>
        <w:t xml:space="preserve"> </w:t>
      </w:r>
      <w:r>
        <w:rPr>
          <w:rFonts w:ascii="Book Antiqua" w:hAnsi="Book Antiqua"/>
          <w:sz w:val="26"/>
          <w:szCs w:val="26"/>
        </w:rPr>
        <w:t>acquisita da</w:t>
      </w:r>
      <w:r w:rsidRPr="005552E4">
        <w:rPr>
          <w:rFonts w:ascii="Book Antiqua" w:hAnsi="Book Antiqua"/>
          <w:sz w:val="26"/>
          <w:szCs w:val="26"/>
        </w:rPr>
        <w:t xml:space="preserve">l personale </w:t>
      </w:r>
      <w:r>
        <w:rPr>
          <w:rFonts w:ascii="Book Antiqua" w:hAnsi="Book Antiqua"/>
          <w:sz w:val="26"/>
          <w:szCs w:val="26"/>
        </w:rPr>
        <w:t>nell’</w:t>
      </w:r>
      <w:r w:rsidRPr="005552E4">
        <w:rPr>
          <w:rFonts w:ascii="Book Antiqua" w:hAnsi="Book Antiqua"/>
          <w:sz w:val="26"/>
          <w:szCs w:val="26"/>
        </w:rPr>
        <w:t xml:space="preserve">uso della lingua deve essere </w:t>
      </w:r>
      <w:r>
        <w:rPr>
          <w:rFonts w:ascii="Book Antiqua" w:hAnsi="Book Antiqua"/>
          <w:sz w:val="26"/>
          <w:szCs w:val="26"/>
        </w:rPr>
        <w:t>comprovata per mezzo di un esame finale</w:t>
      </w:r>
      <w:r w:rsidRPr="005552E4">
        <w:rPr>
          <w:rFonts w:ascii="Book Antiqua" w:hAnsi="Book Antiqua"/>
          <w:sz w:val="26"/>
          <w:szCs w:val="26"/>
        </w:rPr>
        <w:t>. L'istituzione dei corsi per il personale in servizio nella regione e negli enti locali deve essere effettuata nel rispetto della legislazione regionale e delle province autonome e dei regolamenti degli enti locali in materia;</w:t>
      </w:r>
    </w:p>
    <w:p w:rsidR="000B67A6" w:rsidRPr="005552E4" w:rsidRDefault="000B67A6" w:rsidP="003F03BF">
      <w:pPr>
        <w:pStyle w:val="Corpotesto"/>
        <w:spacing w:before="120" w:after="120"/>
        <w:rPr>
          <w:rFonts w:ascii="Book Antiqua" w:hAnsi="Book Antiqua"/>
          <w:sz w:val="26"/>
          <w:szCs w:val="26"/>
        </w:rPr>
      </w:pPr>
      <w:r>
        <w:rPr>
          <w:rFonts w:ascii="Book Antiqua" w:hAnsi="Book Antiqua"/>
          <w:sz w:val="26"/>
          <w:szCs w:val="26"/>
        </w:rPr>
        <w:t xml:space="preserve">c) </w:t>
      </w:r>
      <w:r w:rsidRPr="005552E4">
        <w:rPr>
          <w:rFonts w:ascii="Book Antiqua" w:hAnsi="Book Antiqua"/>
          <w:sz w:val="26"/>
          <w:szCs w:val="26"/>
        </w:rPr>
        <w:t>utilizza</w:t>
      </w:r>
      <w:r>
        <w:rPr>
          <w:rFonts w:ascii="Book Antiqua" w:hAnsi="Book Antiqua"/>
          <w:sz w:val="26"/>
          <w:szCs w:val="26"/>
        </w:rPr>
        <w:t>zione di</w:t>
      </w:r>
      <w:r w:rsidRPr="005552E4">
        <w:rPr>
          <w:rFonts w:ascii="Book Antiqua" w:hAnsi="Book Antiqua"/>
          <w:sz w:val="26"/>
          <w:szCs w:val="26"/>
        </w:rPr>
        <w:t xml:space="preserve"> traduttori e/o interpreti per le incombenze di cui all'art. </w:t>
      </w:r>
      <w:hyperlink r:id="rId27" w:history="1">
        <w:r w:rsidRPr="005552E4">
          <w:rPr>
            <w:rFonts w:ascii="Book Antiqua" w:hAnsi="Book Antiqua"/>
            <w:sz w:val="26"/>
            <w:szCs w:val="26"/>
          </w:rPr>
          <w:t>7</w:t>
        </w:r>
      </w:hyperlink>
      <w:r w:rsidRPr="005552E4">
        <w:rPr>
          <w:rFonts w:ascii="Book Antiqua" w:hAnsi="Book Antiqua"/>
          <w:sz w:val="26"/>
          <w:szCs w:val="26"/>
        </w:rPr>
        <w:t xml:space="preserve"> della </w:t>
      </w:r>
      <w:hyperlink r:id="rId28" w:history="1">
        <w:r w:rsidRPr="005552E4">
          <w:rPr>
            <w:rFonts w:ascii="Book Antiqua" w:hAnsi="Book Antiqua"/>
            <w:sz w:val="26"/>
            <w:szCs w:val="26"/>
          </w:rPr>
          <w:t>legge 15 dicembre 1999, n. 482</w:t>
        </w:r>
      </w:hyperlink>
      <w:r w:rsidRPr="005552E4">
        <w:rPr>
          <w:rFonts w:ascii="Book Antiqua" w:hAnsi="Book Antiqua"/>
          <w:sz w:val="26"/>
          <w:szCs w:val="26"/>
        </w:rPr>
        <w:t>, fornendo idonea documentazione di tale utilizzo;</w:t>
      </w:r>
    </w:p>
    <w:p w:rsidR="000B67A6" w:rsidRPr="005552E4" w:rsidRDefault="000B67A6" w:rsidP="003F03BF">
      <w:pPr>
        <w:pStyle w:val="Corpotesto"/>
        <w:spacing w:before="120" w:after="120"/>
        <w:rPr>
          <w:rFonts w:ascii="Book Antiqua" w:hAnsi="Book Antiqua"/>
          <w:sz w:val="26"/>
          <w:szCs w:val="26"/>
        </w:rPr>
      </w:pPr>
      <w:r w:rsidRPr="007456D9">
        <w:rPr>
          <w:rFonts w:ascii="Book Antiqua" w:hAnsi="Book Antiqua"/>
          <w:sz w:val="26"/>
          <w:szCs w:val="26"/>
        </w:rPr>
        <w:t>d) realizza</w:t>
      </w:r>
      <w:r>
        <w:rPr>
          <w:rFonts w:ascii="Book Antiqua" w:hAnsi="Book Antiqua"/>
          <w:sz w:val="26"/>
          <w:szCs w:val="26"/>
        </w:rPr>
        <w:t>zione di</w:t>
      </w:r>
      <w:r w:rsidRPr="007456D9">
        <w:rPr>
          <w:rFonts w:ascii="Book Antiqua" w:hAnsi="Book Antiqua"/>
          <w:sz w:val="26"/>
          <w:szCs w:val="26"/>
        </w:rPr>
        <w:t xml:space="preserve"> progetti in materia di toponomastica per l'adozione di toponimi conformi alle tradizioni e agli usi locali adeguati alle disposizioni del nuovo codice della strada, in aggiunta ai toponimi ufficiali. Detti progetti sono proposti, in via prioritaria, da livelli di governo superiori al comune o da aggregazioni di enti l</w:t>
      </w:r>
      <w:r>
        <w:rPr>
          <w:rFonts w:ascii="Book Antiqua" w:hAnsi="Book Antiqua"/>
          <w:sz w:val="26"/>
          <w:szCs w:val="26"/>
        </w:rPr>
        <w:t>ocali;</w:t>
      </w:r>
    </w:p>
    <w:p w:rsidR="000B67A6" w:rsidRPr="007456D9"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e) realizza</w:t>
      </w:r>
      <w:r>
        <w:rPr>
          <w:rFonts w:ascii="Book Antiqua" w:hAnsi="Book Antiqua"/>
          <w:sz w:val="26"/>
          <w:szCs w:val="26"/>
        </w:rPr>
        <w:t>zione di</w:t>
      </w:r>
      <w:r w:rsidRPr="005552E4">
        <w:rPr>
          <w:rFonts w:ascii="Book Antiqua" w:hAnsi="Book Antiqua"/>
          <w:sz w:val="26"/>
          <w:szCs w:val="26"/>
        </w:rPr>
        <w:t xml:space="preserve"> iniziative culturali</w:t>
      </w:r>
      <w:r w:rsidRPr="00ED16CF">
        <w:rPr>
          <w:rFonts w:ascii="Book Antiqua" w:hAnsi="Book Antiqua"/>
          <w:sz w:val="26"/>
          <w:szCs w:val="26"/>
        </w:rPr>
        <w:t xml:space="preserve"> </w:t>
      </w:r>
      <w:r w:rsidRPr="005552E4">
        <w:rPr>
          <w:rFonts w:ascii="Book Antiqua" w:hAnsi="Book Antiqua"/>
          <w:sz w:val="26"/>
          <w:szCs w:val="26"/>
        </w:rPr>
        <w:t xml:space="preserve">ai sensi dell'art. </w:t>
      </w:r>
      <w:hyperlink r:id="rId29" w:history="1">
        <w:r w:rsidRPr="005552E4">
          <w:rPr>
            <w:rFonts w:ascii="Book Antiqua" w:hAnsi="Book Antiqua"/>
            <w:sz w:val="26"/>
            <w:szCs w:val="26"/>
          </w:rPr>
          <w:t>15</w:t>
        </w:r>
      </w:hyperlink>
      <w:r w:rsidRPr="005552E4">
        <w:rPr>
          <w:rFonts w:ascii="Book Antiqua" w:hAnsi="Book Antiqua"/>
          <w:sz w:val="26"/>
          <w:szCs w:val="26"/>
        </w:rPr>
        <w:t xml:space="preserve"> della </w:t>
      </w:r>
      <w:hyperlink r:id="rId30" w:history="1">
        <w:r w:rsidRPr="005552E4">
          <w:rPr>
            <w:rFonts w:ascii="Book Antiqua" w:hAnsi="Book Antiqua"/>
            <w:sz w:val="26"/>
            <w:szCs w:val="26"/>
          </w:rPr>
          <w:t>legge 15 dicembre 1999, n. 482</w:t>
        </w:r>
      </w:hyperlink>
      <w:r w:rsidRPr="005552E4">
        <w:rPr>
          <w:rFonts w:ascii="Book Antiqua" w:hAnsi="Book Antiqua"/>
          <w:sz w:val="26"/>
          <w:szCs w:val="26"/>
        </w:rPr>
        <w:t>, nei limiti delle risorse finanziarie disponibili</w:t>
      </w:r>
      <w:r>
        <w:rPr>
          <w:rFonts w:ascii="Book Antiqua" w:hAnsi="Book Antiqua"/>
          <w:sz w:val="26"/>
          <w:szCs w:val="26"/>
        </w:rPr>
        <w:t xml:space="preserve">, </w:t>
      </w:r>
      <w:r w:rsidRPr="005552E4">
        <w:rPr>
          <w:rFonts w:ascii="Book Antiqua" w:hAnsi="Book Antiqua"/>
          <w:sz w:val="26"/>
          <w:szCs w:val="26"/>
        </w:rPr>
        <w:t>che c</w:t>
      </w:r>
      <w:r>
        <w:rPr>
          <w:rFonts w:ascii="Book Antiqua" w:hAnsi="Book Antiqua"/>
          <w:sz w:val="26"/>
          <w:szCs w:val="26"/>
        </w:rPr>
        <w:t xml:space="preserve">ontribuiscono alla salvaguardia, mediante </w:t>
      </w:r>
      <w:r w:rsidRPr="005552E4">
        <w:rPr>
          <w:rFonts w:ascii="Book Antiqua" w:hAnsi="Book Antiqua"/>
          <w:sz w:val="26"/>
          <w:szCs w:val="26"/>
        </w:rPr>
        <w:t>la promozione e la diffusione</w:t>
      </w:r>
      <w:r>
        <w:rPr>
          <w:rFonts w:ascii="Book Antiqua" w:hAnsi="Book Antiqua"/>
          <w:sz w:val="26"/>
          <w:szCs w:val="26"/>
        </w:rPr>
        <w:t>,</w:t>
      </w:r>
      <w:r w:rsidRPr="005552E4">
        <w:rPr>
          <w:rFonts w:ascii="Book Antiqua" w:hAnsi="Book Antiqua"/>
          <w:sz w:val="26"/>
          <w:szCs w:val="26"/>
        </w:rPr>
        <w:t xml:space="preserve"> delle lingue ammesse a tutela</w:t>
      </w:r>
      <w:r>
        <w:rPr>
          <w:rFonts w:ascii="Book Antiqua" w:hAnsi="Book Antiqua"/>
          <w:sz w:val="26"/>
          <w:szCs w:val="26"/>
        </w:rPr>
        <w:t>. D</w:t>
      </w:r>
      <w:r w:rsidRPr="005552E4">
        <w:rPr>
          <w:rFonts w:ascii="Book Antiqua" w:hAnsi="Book Antiqua"/>
          <w:sz w:val="26"/>
          <w:szCs w:val="26"/>
        </w:rPr>
        <w:t xml:space="preserve">etti progetti sono proposti, in via prioritaria, da livelli di governo superiori al comune o </w:t>
      </w:r>
      <w:r w:rsidRPr="007456D9">
        <w:rPr>
          <w:rFonts w:ascii="Book Antiqua" w:hAnsi="Book Antiqua"/>
          <w:sz w:val="26"/>
          <w:szCs w:val="26"/>
        </w:rPr>
        <w:t>da aggregazioni di enti locali</w:t>
      </w:r>
      <w:r>
        <w:rPr>
          <w:rFonts w:ascii="Book Antiqua" w:hAnsi="Book Antiqua"/>
          <w:sz w:val="26"/>
          <w:szCs w:val="26"/>
        </w:rPr>
        <w:t>;</w:t>
      </w:r>
      <w:r w:rsidRPr="007456D9">
        <w:rPr>
          <w:rFonts w:ascii="Book Antiqua" w:hAnsi="Book Antiqua"/>
          <w:sz w:val="26"/>
          <w:szCs w:val="26"/>
        </w:rPr>
        <w:t xml:space="preserve"> </w:t>
      </w:r>
    </w:p>
    <w:p w:rsidR="000B67A6" w:rsidRPr="005552E4" w:rsidRDefault="000B67A6" w:rsidP="003F03BF">
      <w:pPr>
        <w:pStyle w:val="Corpotesto"/>
        <w:spacing w:before="120" w:after="120"/>
        <w:rPr>
          <w:rFonts w:ascii="Book Antiqua" w:hAnsi="Book Antiqua"/>
          <w:sz w:val="26"/>
          <w:szCs w:val="26"/>
        </w:rPr>
      </w:pPr>
      <w:r w:rsidRPr="007456D9">
        <w:rPr>
          <w:rFonts w:ascii="Book Antiqua" w:hAnsi="Book Antiqua"/>
          <w:sz w:val="26"/>
          <w:szCs w:val="26"/>
        </w:rPr>
        <w:t xml:space="preserve">2. Al fine di favorire il coordinamento delle attività degli sportelli linguistici di cui all'art. 2, comma 1, lettera a), i finanziamenti sono prioritariamente destinati alla realizzazione </w:t>
      </w:r>
      <w:r w:rsidRPr="00855403">
        <w:rPr>
          <w:rFonts w:ascii="Book Antiqua" w:hAnsi="Book Antiqua"/>
          <w:sz w:val="26"/>
          <w:szCs w:val="26"/>
        </w:rPr>
        <w:t>di sportelli unici per area</w:t>
      </w:r>
      <w:r w:rsidRPr="007456D9">
        <w:rPr>
          <w:rFonts w:ascii="Book Antiqua" w:hAnsi="Book Antiqua"/>
          <w:sz w:val="26"/>
          <w:szCs w:val="26"/>
        </w:rPr>
        <w:t xml:space="preserve"> (in precedenza indicati come sportelli capo-fila). Per tali sportelli si intendono quelli che offrono servizi in un territorio superiore a quello di un singolo comune. Gli sportelli unici per area sono costituiti, </w:t>
      </w:r>
      <w:r w:rsidRPr="007456D9">
        <w:rPr>
          <w:rFonts w:ascii="Book Antiqua" w:hAnsi="Book Antiqua"/>
          <w:sz w:val="26"/>
          <w:szCs w:val="26"/>
        </w:rPr>
        <w:lastRenderedPageBreak/>
        <w:t>su base volontaria, con atto formale in cui gli enti aggregati attribuiscono ad uno di essi il compito di presentare i</w:t>
      </w:r>
      <w:r>
        <w:rPr>
          <w:rFonts w:ascii="Book Antiqua" w:hAnsi="Book Antiqua"/>
          <w:sz w:val="26"/>
          <w:szCs w:val="26"/>
        </w:rPr>
        <w:t>l progetto</w:t>
      </w:r>
      <w:r w:rsidRPr="007456D9">
        <w:rPr>
          <w:rFonts w:ascii="Book Antiqua" w:hAnsi="Book Antiqua"/>
          <w:sz w:val="26"/>
          <w:szCs w:val="26"/>
        </w:rPr>
        <w:t xml:space="preserve">. Lo sportello unico per area </w:t>
      </w:r>
      <w:r>
        <w:rPr>
          <w:rFonts w:ascii="Book Antiqua" w:hAnsi="Book Antiqua"/>
          <w:sz w:val="26"/>
          <w:szCs w:val="26"/>
        </w:rPr>
        <w:t xml:space="preserve">deve </w:t>
      </w:r>
      <w:r w:rsidRPr="007456D9">
        <w:rPr>
          <w:rFonts w:ascii="Book Antiqua" w:hAnsi="Book Antiqua"/>
          <w:sz w:val="26"/>
          <w:szCs w:val="26"/>
        </w:rPr>
        <w:t>tendenzialmente rappresentare un</w:t>
      </w:r>
      <w:r>
        <w:rPr>
          <w:rFonts w:ascii="Book Antiqua" w:hAnsi="Book Antiqua"/>
          <w:sz w:val="26"/>
          <w:szCs w:val="26"/>
        </w:rPr>
        <w:t>’</w:t>
      </w:r>
      <w:r w:rsidRPr="007456D9">
        <w:rPr>
          <w:rFonts w:ascii="Book Antiqua" w:hAnsi="Book Antiqua"/>
          <w:sz w:val="26"/>
          <w:szCs w:val="26"/>
        </w:rPr>
        <w:t>aggregazion</w:t>
      </w:r>
      <w:r>
        <w:rPr>
          <w:rFonts w:ascii="Book Antiqua" w:hAnsi="Book Antiqua"/>
          <w:sz w:val="26"/>
          <w:szCs w:val="26"/>
        </w:rPr>
        <w:t>e</w:t>
      </w:r>
      <w:r w:rsidRPr="007456D9">
        <w:rPr>
          <w:rFonts w:ascii="Book Antiqua" w:hAnsi="Book Antiqua"/>
          <w:sz w:val="26"/>
          <w:szCs w:val="26"/>
        </w:rPr>
        <w:t xml:space="preserve"> ottimale</w:t>
      </w:r>
      <w:r>
        <w:rPr>
          <w:rFonts w:ascii="Book Antiqua" w:hAnsi="Book Antiqua"/>
          <w:sz w:val="26"/>
          <w:szCs w:val="26"/>
        </w:rPr>
        <w:t>,</w:t>
      </w:r>
      <w:r w:rsidRPr="007456D9">
        <w:rPr>
          <w:rFonts w:ascii="Book Antiqua" w:hAnsi="Book Antiqua"/>
          <w:sz w:val="26"/>
          <w:szCs w:val="26"/>
        </w:rPr>
        <w:t xml:space="preserve"> ossia il numero massimo di comuni che può essere servito da una struttura con sede singola o itinerante, tenuto conto del territorio, della dislocazione delle minoranze e delle infrastrutture disponibili.</w:t>
      </w:r>
    </w:p>
    <w:p w:rsidR="000B67A6" w:rsidRDefault="000B67A6" w:rsidP="00557A3A">
      <w:pPr>
        <w:pStyle w:val="Corpotesto"/>
        <w:rPr>
          <w:rFonts w:ascii="Book Antiqua" w:hAnsi="Book Antiqua"/>
          <w:sz w:val="26"/>
          <w:szCs w:val="26"/>
        </w:rPr>
      </w:pPr>
    </w:p>
    <w:p w:rsidR="000B67A6" w:rsidRDefault="000B67A6" w:rsidP="00557A3A">
      <w:pPr>
        <w:pStyle w:val="Corpotesto"/>
        <w:rPr>
          <w:rFonts w:ascii="Book Antiqua" w:hAnsi="Book Antiqua"/>
          <w:sz w:val="26"/>
          <w:szCs w:val="26"/>
        </w:rPr>
      </w:pPr>
    </w:p>
    <w:p w:rsidR="000B67A6" w:rsidRDefault="000B67A6" w:rsidP="00557A3A">
      <w:pPr>
        <w:pStyle w:val="Corpotesto"/>
        <w:rPr>
          <w:rFonts w:ascii="Book Antiqua" w:hAnsi="Book Antiqua"/>
          <w:sz w:val="26"/>
          <w:szCs w:val="26"/>
        </w:rPr>
      </w:pPr>
    </w:p>
    <w:p w:rsidR="000B67A6" w:rsidRDefault="000B67A6" w:rsidP="00557A3A">
      <w:pPr>
        <w:pStyle w:val="Corpotesto"/>
        <w:rPr>
          <w:rFonts w:ascii="Book Antiqua" w:hAnsi="Book Antiqua"/>
          <w:sz w:val="26"/>
          <w:szCs w:val="26"/>
        </w:rPr>
      </w:pPr>
    </w:p>
    <w:p w:rsidR="000B67A6" w:rsidRPr="005552E4" w:rsidRDefault="000B67A6" w:rsidP="006002EB">
      <w:pPr>
        <w:pStyle w:val="Corpotesto"/>
        <w:jc w:val="center"/>
        <w:rPr>
          <w:rFonts w:ascii="Book Antiqua" w:hAnsi="Book Antiqua"/>
          <w:b/>
          <w:sz w:val="26"/>
          <w:szCs w:val="26"/>
        </w:rPr>
      </w:pPr>
      <w:r w:rsidRPr="005552E4">
        <w:rPr>
          <w:rFonts w:ascii="Book Antiqua" w:hAnsi="Book Antiqua"/>
          <w:b/>
          <w:sz w:val="26"/>
          <w:szCs w:val="26"/>
        </w:rPr>
        <w:t>Art. 3</w:t>
      </w:r>
    </w:p>
    <w:p w:rsidR="000B67A6" w:rsidRPr="005552E4" w:rsidRDefault="000B67A6" w:rsidP="006002EB">
      <w:pPr>
        <w:pStyle w:val="Corpotesto"/>
        <w:jc w:val="center"/>
        <w:rPr>
          <w:rFonts w:ascii="Book Antiqua" w:hAnsi="Book Antiqua"/>
          <w:b/>
          <w:sz w:val="26"/>
          <w:szCs w:val="26"/>
        </w:rPr>
      </w:pPr>
      <w:r w:rsidRPr="005552E4">
        <w:rPr>
          <w:rFonts w:ascii="Book Antiqua" w:hAnsi="Book Antiqua"/>
          <w:b/>
          <w:sz w:val="26"/>
          <w:szCs w:val="26"/>
        </w:rPr>
        <w:t>Aspetti procedurali.</w:t>
      </w:r>
    </w:p>
    <w:p w:rsidR="000B67A6" w:rsidRPr="005552E4" w:rsidRDefault="000B67A6" w:rsidP="006002EB">
      <w:pPr>
        <w:pStyle w:val="Corpotesto"/>
        <w:jc w:val="center"/>
        <w:rPr>
          <w:rFonts w:ascii="Book Antiqua" w:hAnsi="Book Antiqua"/>
          <w:b/>
          <w:sz w:val="26"/>
          <w:szCs w:val="26"/>
        </w:rPr>
      </w:pPr>
    </w:p>
    <w:p w:rsidR="000B67A6"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1. Tutti i progetti hanno cadenza annuale e devono essere informati a criteri di economicità ed efficacia nell</w:t>
      </w:r>
      <w:r>
        <w:rPr>
          <w:rFonts w:ascii="Book Antiqua" w:hAnsi="Book Antiqua"/>
          <w:sz w:val="26"/>
          <w:szCs w:val="26"/>
        </w:rPr>
        <w:t>o specifico ambito territoriale; i progetti sono</w:t>
      </w:r>
      <w:r w:rsidRPr="005552E4">
        <w:rPr>
          <w:rFonts w:ascii="Book Antiqua" w:hAnsi="Book Antiqua"/>
          <w:sz w:val="26"/>
          <w:szCs w:val="26"/>
        </w:rPr>
        <w:t xml:space="preserve"> corredati dall'indicazione analitica delle spese da sostenere e da apposita relazione illustrativa dalla quale risultino chiaramente gli obiettivi che si intendono raggiungere con riferimento anche ai suddetti criteri informatori ed al ricorso, ove possibile, a forme di convenzionamento ai sensi dell'art. 9, comma 2, della legge.</w:t>
      </w:r>
    </w:p>
    <w:p w:rsidR="000B67A6" w:rsidRPr="005552E4"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2. Nel caso in cui uno dei soggetti di cui all'</w:t>
      </w:r>
      <w:r>
        <w:rPr>
          <w:rFonts w:ascii="Book Antiqua" w:hAnsi="Book Antiqua"/>
          <w:sz w:val="26"/>
          <w:szCs w:val="26"/>
        </w:rPr>
        <w:t xml:space="preserve">art. 1 presenti più progetti o </w:t>
      </w:r>
      <w:r w:rsidRPr="005552E4">
        <w:rPr>
          <w:rFonts w:ascii="Book Antiqua" w:hAnsi="Book Antiqua"/>
          <w:sz w:val="26"/>
          <w:szCs w:val="26"/>
        </w:rPr>
        <w:t xml:space="preserve">preveda più interventi nello stesso progetto, </w:t>
      </w:r>
      <w:r>
        <w:rPr>
          <w:rFonts w:ascii="Book Antiqua" w:hAnsi="Book Antiqua"/>
          <w:sz w:val="26"/>
          <w:szCs w:val="26"/>
        </w:rPr>
        <w:t>ne indica</w:t>
      </w:r>
      <w:r w:rsidRPr="005552E4">
        <w:rPr>
          <w:rFonts w:ascii="Book Antiqua" w:hAnsi="Book Antiqua"/>
          <w:sz w:val="26"/>
          <w:szCs w:val="26"/>
        </w:rPr>
        <w:t xml:space="preserve"> l'ordine di priorità.</w:t>
      </w:r>
    </w:p>
    <w:p w:rsidR="000B67A6" w:rsidRDefault="000B67A6" w:rsidP="003F03BF">
      <w:pPr>
        <w:pStyle w:val="Corpotesto"/>
        <w:spacing w:before="120" w:after="120"/>
        <w:rPr>
          <w:rFonts w:ascii="Book Antiqua" w:hAnsi="Book Antiqua"/>
          <w:sz w:val="26"/>
          <w:szCs w:val="26"/>
        </w:rPr>
      </w:pPr>
      <w:r w:rsidRPr="005552E4">
        <w:rPr>
          <w:rFonts w:ascii="Book Antiqua" w:hAnsi="Book Antiqua"/>
          <w:sz w:val="26"/>
          <w:szCs w:val="26"/>
        </w:rPr>
        <w:t xml:space="preserve">3. I progetti trasmessi debbono essere approvati dall'organo competente in base al rispettivo ordinamento. Per gli organi periferici dell'amministrazione statale è sufficiente che la richiesta provenga dal titolare dell'Ufficio, trasmessa per conoscenza al Ministero competente. </w:t>
      </w:r>
    </w:p>
    <w:p w:rsidR="000B67A6" w:rsidRPr="0050458F" w:rsidRDefault="000B67A6" w:rsidP="003F03BF">
      <w:pPr>
        <w:pStyle w:val="Corpotesto"/>
        <w:spacing w:before="120" w:after="120"/>
        <w:rPr>
          <w:rFonts w:ascii="Book Antiqua" w:hAnsi="Book Antiqua"/>
          <w:sz w:val="26"/>
          <w:szCs w:val="26"/>
        </w:rPr>
      </w:pPr>
      <w:r w:rsidRPr="0050458F">
        <w:rPr>
          <w:rFonts w:ascii="Book Antiqua" w:hAnsi="Book Antiqua"/>
          <w:sz w:val="26"/>
          <w:szCs w:val="26"/>
        </w:rPr>
        <w:t>4. I soggetti beneficiari</w:t>
      </w:r>
      <w:r>
        <w:rPr>
          <w:rFonts w:ascii="Book Antiqua" w:hAnsi="Book Antiqua"/>
          <w:sz w:val="26"/>
          <w:szCs w:val="26"/>
        </w:rPr>
        <w:t xml:space="preserve"> di finanziamenti senza soluzione di continuità nell’ultimo triennio</w:t>
      </w:r>
      <w:r w:rsidRPr="0050458F">
        <w:rPr>
          <w:rFonts w:ascii="Book Antiqua" w:hAnsi="Book Antiqua"/>
          <w:sz w:val="26"/>
          <w:szCs w:val="26"/>
        </w:rPr>
        <w:t xml:space="preserve"> </w:t>
      </w:r>
      <w:r>
        <w:rPr>
          <w:rFonts w:ascii="Book Antiqua" w:hAnsi="Book Antiqua"/>
          <w:sz w:val="26"/>
          <w:szCs w:val="26"/>
        </w:rPr>
        <w:t xml:space="preserve">o quadriennio e che </w:t>
      </w:r>
      <w:r w:rsidRPr="0050458F">
        <w:rPr>
          <w:rFonts w:ascii="Book Antiqua" w:hAnsi="Book Antiqua"/>
          <w:sz w:val="26"/>
          <w:szCs w:val="26"/>
        </w:rPr>
        <w:t>hanno ancora in corso</w:t>
      </w:r>
      <w:r>
        <w:rPr>
          <w:rFonts w:ascii="Book Antiqua" w:hAnsi="Book Antiqua"/>
          <w:sz w:val="26"/>
          <w:szCs w:val="26"/>
        </w:rPr>
        <w:t xml:space="preserve"> </w:t>
      </w:r>
      <w:r w:rsidRPr="0050458F">
        <w:rPr>
          <w:rFonts w:ascii="Book Antiqua" w:hAnsi="Book Antiqua"/>
          <w:sz w:val="26"/>
          <w:szCs w:val="26"/>
        </w:rPr>
        <w:t xml:space="preserve">progetti </w:t>
      </w:r>
      <w:r>
        <w:rPr>
          <w:rFonts w:ascii="Book Antiqua" w:hAnsi="Book Antiqua"/>
          <w:sz w:val="26"/>
          <w:szCs w:val="26"/>
        </w:rPr>
        <w:t xml:space="preserve">con ritardo di </w:t>
      </w:r>
      <w:r w:rsidRPr="0050458F">
        <w:rPr>
          <w:rFonts w:ascii="Book Antiqua" w:hAnsi="Book Antiqua"/>
          <w:sz w:val="26"/>
          <w:szCs w:val="26"/>
        </w:rPr>
        <w:t xml:space="preserve">tre o quattro anni rispetto </w:t>
      </w:r>
      <w:r>
        <w:rPr>
          <w:rFonts w:ascii="Book Antiqua" w:hAnsi="Book Antiqua"/>
          <w:sz w:val="26"/>
          <w:szCs w:val="26"/>
        </w:rPr>
        <w:t>all’annualità alla cui ripartizione chiedono di partecipare</w:t>
      </w:r>
      <w:r w:rsidRPr="0050458F">
        <w:rPr>
          <w:rFonts w:ascii="Book Antiqua" w:hAnsi="Book Antiqua"/>
          <w:sz w:val="26"/>
          <w:szCs w:val="26"/>
        </w:rPr>
        <w:t>, sono tenuti a presentare progetti di durata ridotta a 8 mesi, al fine di consentire il progressivo riallineamento tra l’anno di svolgimento dei progetti e l’ann</w:t>
      </w:r>
      <w:r>
        <w:rPr>
          <w:rFonts w:ascii="Book Antiqua" w:hAnsi="Book Antiqua"/>
          <w:sz w:val="26"/>
          <w:szCs w:val="26"/>
        </w:rPr>
        <w:t>ualità di riferimento dei fondi.</w:t>
      </w:r>
    </w:p>
    <w:p w:rsidR="000B67A6" w:rsidRPr="00507C98" w:rsidRDefault="000B67A6" w:rsidP="00557A3A">
      <w:pPr>
        <w:pStyle w:val="Corpotesto"/>
        <w:rPr>
          <w:rFonts w:ascii="Book Antiqua" w:hAnsi="Book Antiqua"/>
          <w:sz w:val="26"/>
          <w:szCs w:val="26"/>
        </w:rPr>
      </w:pPr>
    </w:p>
    <w:p w:rsidR="000B67A6" w:rsidRPr="00507C98" w:rsidRDefault="000B67A6" w:rsidP="006002EB">
      <w:pPr>
        <w:pStyle w:val="Corpotesto"/>
        <w:jc w:val="center"/>
        <w:rPr>
          <w:rFonts w:ascii="Book Antiqua" w:hAnsi="Book Antiqua"/>
          <w:b/>
          <w:sz w:val="26"/>
          <w:szCs w:val="26"/>
        </w:rPr>
      </w:pPr>
      <w:r w:rsidRPr="00507C98">
        <w:rPr>
          <w:rFonts w:ascii="Book Antiqua" w:hAnsi="Book Antiqua"/>
          <w:b/>
          <w:sz w:val="26"/>
          <w:szCs w:val="26"/>
        </w:rPr>
        <w:t>Art. 4</w:t>
      </w:r>
    </w:p>
    <w:p w:rsidR="000B67A6" w:rsidRPr="00507C98" w:rsidRDefault="000B67A6" w:rsidP="006002EB">
      <w:pPr>
        <w:pStyle w:val="Corpotesto"/>
        <w:jc w:val="center"/>
        <w:rPr>
          <w:rFonts w:ascii="Book Antiqua" w:hAnsi="Book Antiqua"/>
          <w:b/>
          <w:sz w:val="26"/>
          <w:szCs w:val="26"/>
        </w:rPr>
      </w:pPr>
      <w:r>
        <w:rPr>
          <w:rFonts w:ascii="Book Antiqua" w:hAnsi="Book Antiqua"/>
          <w:b/>
          <w:sz w:val="26"/>
          <w:szCs w:val="26"/>
        </w:rPr>
        <w:t>Ripartizione dei fondi.</w:t>
      </w:r>
    </w:p>
    <w:p w:rsidR="000B67A6" w:rsidRPr="00507C98" w:rsidRDefault="000B67A6" w:rsidP="006002EB">
      <w:pPr>
        <w:pStyle w:val="Corpotesto"/>
        <w:jc w:val="center"/>
        <w:rPr>
          <w:rFonts w:ascii="Book Antiqua" w:hAnsi="Book Antiqua"/>
          <w:b/>
          <w:sz w:val="26"/>
          <w:szCs w:val="26"/>
        </w:rPr>
      </w:pPr>
    </w:p>
    <w:p w:rsidR="000B67A6" w:rsidRPr="00507C98" w:rsidRDefault="000B67A6" w:rsidP="003F03BF">
      <w:pPr>
        <w:pStyle w:val="Corpotesto"/>
        <w:spacing w:before="120" w:after="120"/>
        <w:rPr>
          <w:rFonts w:ascii="Book Antiqua" w:hAnsi="Book Antiqua"/>
          <w:sz w:val="26"/>
          <w:szCs w:val="26"/>
        </w:rPr>
      </w:pPr>
      <w:r w:rsidRPr="00507C98">
        <w:rPr>
          <w:rFonts w:ascii="Book Antiqua" w:hAnsi="Book Antiqua"/>
          <w:sz w:val="26"/>
          <w:szCs w:val="26"/>
        </w:rPr>
        <w:t>1. I progetti che hanno le caratteristiche di cui all'art. 2, sono finanziati tenendo conto anche della rilevanza territoriale di ogni minoranza linguistica ammessa a tutela dalla legge e dell'opportunità,</w:t>
      </w:r>
      <w:r>
        <w:rPr>
          <w:rFonts w:ascii="Book Antiqua" w:hAnsi="Book Antiqua"/>
          <w:color w:val="3366FF"/>
          <w:sz w:val="26"/>
          <w:szCs w:val="26"/>
        </w:rPr>
        <w:t xml:space="preserve"> </w:t>
      </w:r>
      <w:r w:rsidRPr="007456D9">
        <w:rPr>
          <w:rFonts w:ascii="Book Antiqua" w:hAnsi="Book Antiqua"/>
          <w:sz w:val="26"/>
          <w:szCs w:val="26"/>
        </w:rPr>
        <w:t>ove possibile, di</w:t>
      </w:r>
      <w:r w:rsidRPr="00507C98">
        <w:rPr>
          <w:rFonts w:ascii="Book Antiqua" w:hAnsi="Book Antiqua"/>
          <w:sz w:val="26"/>
          <w:szCs w:val="26"/>
        </w:rPr>
        <w:t xml:space="preserve"> finanziare almeno un </w:t>
      </w:r>
      <w:r w:rsidRPr="00507C98">
        <w:rPr>
          <w:rFonts w:ascii="Book Antiqua" w:hAnsi="Book Antiqua"/>
          <w:sz w:val="26"/>
          <w:szCs w:val="26"/>
        </w:rPr>
        <w:lastRenderedPageBreak/>
        <w:t xml:space="preserve">progetto a favore di ogni singola minoranza di ogni regione o provincia autonoma, tenuto conto del grado di coerenza rispetto a quanto previsto </w:t>
      </w:r>
      <w:r>
        <w:rPr>
          <w:rFonts w:ascii="Book Antiqua" w:hAnsi="Book Antiqua"/>
          <w:sz w:val="26"/>
          <w:szCs w:val="26"/>
        </w:rPr>
        <w:t>da</w:t>
      </w:r>
      <w:r w:rsidRPr="00507C98">
        <w:rPr>
          <w:rFonts w:ascii="Book Antiqua" w:hAnsi="Book Antiqua"/>
          <w:sz w:val="26"/>
          <w:szCs w:val="26"/>
        </w:rPr>
        <w:t>ll'art. 5</w:t>
      </w:r>
      <w:r>
        <w:rPr>
          <w:rFonts w:ascii="Book Antiqua" w:hAnsi="Book Antiqua"/>
          <w:sz w:val="26"/>
          <w:szCs w:val="26"/>
        </w:rPr>
        <w:t>,</w:t>
      </w:r>
      <w:r w:rsidRPr="00507C98">
        <w:rPr>
          <w:rFonts w:ascii="Book Antiqua" w:hAnsi="Book Antiqua"/>
          <w:sz w:val="26"/>
          <w:szCs w:val="26"/>
        </w:rPr>
        <w:t xml:space="preserve"> comma 1.</w:t>
      </w:r>
    </w:p>
    <w:p w:rsidR="000B67A6" w:rsidRDefault="000B67A6" w:rsidP="00EA711F">
      <w:pPr>
        <w:pStyle w:val="Corpotesto"/>
        <w:spacing w:before="120" w:after="120"/>
        <w:rPr>
          <w:rFonts w:ascii="Book Antiqua" w:hAnsi="Book Antiqua"/>
          <w:sz w:val="26"/>
          <w:szCs w:val="26"/>
        </w:rPr>
      </w:pPr>
      <w:r w:rsidRPr="00507C98">
        <w:rPr>
          <w:rFonts w:ascii="Book Antiqua" w:hAnsi="Book Antiqua"/>
          <w:sz w:val="26"/>
          <w:szCs w:val="26"/>
        </w:rPr>
        <w:t>2. Nel caso in cui le somme indicate negli articoli 9 e 15 della legge risultino insufficienti per il finanziamento dei progetti, in sede di ripartizione dei fondi i finanziamenti vengono ridotti proporzionalmente.</w:t>
      </w:r>
      <w:r>
        <w:rPr>
          <w:rFonts w:ascii="Book Antiqua" w:hAnsi="Book Antiqua"/>
          <w:sz w:val="26"/>
          <w:szCs w:val="26"/>
        </w:rPr>
        <w:t xml:space="preserve"> </w:t>
      </w:r>
    </w:p>
    <w:p w:rsidR="000B67A6" w:rsidRPr="00996A2E" w:rsidRDefault="000B67A6" w:rsidP="00EA711F">
      <w:pPr>
        <w:pStyle w:val="Corpotesto"/>
        <w:spacing w:before="120" w:after="120"/>
        <w:rPr>
          <w:rFonts w:ascii="Book Antiqua" w:hAnsi="Book Antiqua"/>
          <w:sz w:val="26"/>
          <w:szCs w:val="26"/>
        </w:rPr>
      </w:pPr>
      <w:r>
        <w:rPr>
          <w:rFonts w:ascii="Book Antiqua" w:hAnsi="Book Antiqua"/>
          <w:sz w:val="26"/>
          <w:szCs w:val="26"/>
        </w:rPr>
        <w:t xml:space="preserve">3. </w:t>
      </w:r>
      <w:r w:rsidRPr="00507C98">
        <w:rPr>
          <w:rFonts w:ascii="Book Antiqua" w:hAnsi="Book Antiqua"/>
          <w:sz w:val="26"/>
          <w:szCs w:val="26"/>
        </w:rPr>
        <w:t>Al fine di evitare che la riduzione, prevista nel comma precedente, apporti riduzioni generalizzate, il Dipartimento per gli affari regionali può individuare tetti di spesa massima per ciascun progetto, nell'ambito di categorie omogenee di interventi, anche tenendo conto delle priorità indicate</w:t>
      </w:r>
      <w:r>
        <w:rPr>
          <w:rFonts w:ascii="Book Antiqua" w:hAnsi="Book Antiqua"/>
          <w:sz w:val="26"/>
          <w:szCs w:val="26"/>
        </w:rPr>
        <w:t xml:space="preserve"> </w:t>
      </w:r>
      <w:r w:rsidRPr="00FF1E74">
        <w:rPr>
          <w:rFonts w:ascii="Book Antiqua" w:hAnsi="Book Antiqua"/>
          <w:sz w:val="26"/>
          <w:szCs w:val="26"/>
        </w:rPr>
        <w:t>nell’articolo 2</w:t>
      </w:r>
      <w:r>
        <w:rPr>
          <w:rFonts w:ascii="Book Antiqua" w:hAnsi="Book Antiqua"/>
          <w:sz w:val="26"/>
          <w:szCs w:val="26"/>
        </w:rPr>
        <w:t>,</w:t>
      </w:r>
      <w:r w:rsidRPr="00FF1E74">
        <w:rPr>
          <w:rFonts w:ascii="Book Antiqua" w:hAnsi="Book Antiqua"/>
          <w:sz w:val="26"/>
          <w:szCs w:val="26"/>
        </w:rPr>
        <w:t xml:space="preserve"> comma 2</w:t>
      </w:r>
      <w:r>
        <w:rPr>
          <w:rFonts w:ascii="Book Antiqua" w:hAnsi="Book Antiqua"/>
          <w:sz w:val="26"/>
          <w:szCs w:val="26"/>
        </w:rPr>
        <w:t>,</w:t>
      </w:r>
      <w:r w:rsidRPr="00FF1E74">
        <w:rPr>
          <w:rFonts w:ascii="Book Antiqua" w:hAnsi="Book Antiqua"/>
          <w:sz w:val="26"/>
          <w:szCs w:val="26"/>
        </w:rPr>
        <w:t xml:space="preserve"> e </w:t>
      </w:r>
      <w:r w:rsidRPr="00996A2E">
        <w:rPr>
          <w:rFonts w:ascii="Book Antiqua" w:hAnsi="Book Antiqua"/>
          <w:sz w:val="26"/>
          <w:szCs w:val="26"/>
        </w:rPr>
        <w:t xml:space="preserve">dagli enti richiedenti il finanziamento. </w:t>
      </w:r>
    </w:p>
    <w:p w:rsidR="000B67A6" w:rsidRPr="0088376A" w:rsidRDefault="000B67A6" w:rsidP="0088376A">
      <w:pPr>
        <w:pStyle w:val="Corpotesto"/>
        <w:spacing w:before="120" w:after="120"/>
        <w:rPr>
          <w:rFonts w:ascii="Book Antiqua" w:hAnsi="Book Antiqua"/>
          <w:sz w:val="26"/>
          <w:szCs w:val="26"/>
        </w:rPr>
      </w:pPr>
      <w:r w:rsidRPr="00996A2E">
        <w:rPr>
          <w:rFonts w:ascii="Book Antiqua" w:hAnsi="Book Antiqua"/>
          <w:sz w:val="26"/>
          <w:szCs w:val="26"/>
        </w:rPr>
        <w:t>4. Gli enti beneficiari che sono risultati totalmente e ingiustificatamente inadempienti nella realizzazione del progetto finanziato, in base agli esiti delle ultime due rendicontazioni concluse, sono esclusi dalle successive ripartizioni in correlazione a ciascun anno di documentata inerzia.</w:t>
      </w:r>
      <w:r w:rsidRPr="0088376A">
        <w:rPr>
          <w:rFonts w:ascii="Book Antiqua" w:hAnsi="Book Antiqua"/>
          <w:sz w:val="26"/>
          <w:szCs w:val="26"/>
        </w:rPr>
        <w:t xml:space="preserve"> </w:t>
      </w:r>
    </w:p>
    <w:p w:rsidR="000B67A6" w:rsidRDefault="000B67A6" w:rsidP="00557A3A">
      <w:pPr>
        <w:pStyle w:val="Corpotesto"/>
        <w:rPr>
          <w:rFonts w:ascii="Book Antiqua" w:hAnsi="Book Antiqua"/>
          <w:szCs w:val="28"/>
        </w:rPr>
      </w:pPr>
    </w:p>
    <w:p w:rsidR="000B67A6" w:rsidRPr="00507C98" w:rsidRDefault="000B67A6" w:rsidP="006002EB">
      <w:pPr>
        <w:pStyle w:val="Corpotesto"/>
        <w:jc w:val="center"/>
        <w:rPr>
          <w:rFonts w:ascii="Book Antiqua" w:hAnsi="Book Antiqua"/>
          <w:b/>
          <w:sz w:val="26"/>
          <w:szCs w:val="26"/>
        </w:rPr>
      </w:pPr>
      <w:r w:rsidRPr="00507C98">
        <w:rPr>
          <w:rFonts w:ascii="Book Antiqua" w:hAnsi="Book Antiqua"/>
          <w:b/>
          <w:sz w:val="26"/>
          <w:szCs w:val="26"/>
        </w:rPr>
        <w:t>Art. 5</w:t>
      </w:r>
    </w:p>
    <w:p w:rsidR="000B67A6" w:rsidRPr="00507C98" w:rsidRDefault="000B67A6" w:rsidP="006002EB">
      <w:pPr>
        <w:pStyle w:val="Corpotesto"/>
        <w:jc w:val="center"/>
        <w:rPr>
          <w:rFonts w:ascii="Book Antiqua" w:hAnsi="Book Antiqua"/>
          <w:b/>
          <w:sz w:val="26"/>
          <w:szCs w:val="26"/>
        </w:rPr>
      </w:pPr>
      <w:r w:rsidRPr="00507C98">
        <w:rPr>
          <w:rFonts w:ascii="Book Antiqua" w:hAnsi="Book Antiqua"/>
          <w:b/>
          <w:sz w:val="26"/>
          <w:szCs w:val="26"/>
        </w:rPr>
        <w:t>Ulteriori aspetti procedurali.</w:t>
      </w:r>
    </w:p>
    <w:p w:rsidR="000B67A6" w:rsidRPr="00507C98" w:rsidRDefault="000B67A6" w:rsidP="006002EB">
      <w:pPr>
        <w:pStyle w:val="Corpotesto"/>
        <w:jc w:val="center"/>
        <w:rPr>
          <w:rFonts w:ascii="Book Antiqua" w:hAnsi="Book Antiqua"/>
          <w:b/>
          <w:sz w:val="26"/>
          <w:szCs w:val="26"/>
        </w:rPr>
      </w:pPr>
    </w:p>
    <w:p w:rsidR="000B67A6" w:rsidRDefault="000B67A6" w:rsidP="003F03BF">
      <w:pPr>
        <w:pStyle w:val="Corpotesto"/>
        <w:spacing w:before="120" w:after="120"/>
        <w:rPr>
          <w:rFonts w:ascii="Book Antiqua" w:hAnsi="Book Antiqua"/>
          <w:sz w:val="26"/>
          <w:szCs w:val="26"/>
        </w:rPr>
      </w:pPr>
      <w:r w:rsidRPr="00507C98">
        <w:rPr>
          <w:rFonts w:ascii="Book Antiqua" w:hAnsi="Book Antiqua"/>
          <w:sz w:val="26"/>
          <w:szCs w:val="26"/>
        </w:rPr>
        <w:t>1. Ai fini del migliore coordinamento delle iniziative</w:t>
      </w:r>
      <w:r>
        <w:rPr>
          <w:rFonts w:ascii="Book Antiqua" w:hAnsi="Book Antiqua"/>
          <w:sz w:val="26"/>
          <w:szCs w:val="26"/>
        </w:rPr>
        <w:t>,</w:t>
      </w:r>
      <w:r w:rsidRPr="00507C98">
        <w:rPr>
          <w:rFonts w:ascii="Book Antiqua" w:hAnsi="Book Antiqua"/>
          <w:sz w:val="26"/>
          <w:szCs w:val="26"/>
        </w:rPr>
        <w:t xml:space="preserve"> i progetti di cui agli articoli 1 e 2 sono definiti tenendo conto anche dei programmi e </w:t>
      </w:r>
      <w:r>
        <w:rPr>
          <w:rFonts w:ascii="Book Antiqua" w:hAnsi="Book Antiqua"/>
          <w:sz w:val="26"/>
          <w:szCs w:val="26"/>
        </w:rPr>
        <w:t xml:space="preserve">dei piani delle regioni e </w:t>
      </w:r>
      <w:r w:rsidRPr="00507C98">
        <w:rPr>
          <w:rFonts w:ascii="Book Antiqua" w:hAnsi="Book Antiqua"/>
          <w:sz w:val="26"/>
          <w:szCs w:val="26"/>
        </w:rPr>
        <w:t>degli enti locali.</w:t>
      </w:r>
    </w:p>
    <w:p w:rsidR="000B67A6" w:rsidRPr="00507C98" w:rsidRDefault="000B67A6" w:rsidP="003F03BF">
      <w:pPr>
        <w:pStyle w:val="Corpotesto"/>
        <w:spacing w:before="120" w:after="120"/>
        <w:rPr>
          <w:rFonts w:ascii="Book Antiqua" w:hAnsi="Book Antiqua"/>
          <w:sz w:val="26"/>
          <w:szCs w:val="26"/>
        </w:rPr>
      </w:pPr>
      <w:r>
        <w:rPr>
          <w:rFonts w:ascii="Book Antiqua" w:hAnsi="Book Antiqua"/>
          <w:sz w:val="26"/>
          <w:szCs w:val="26"/>
        </w:rPr>
        <w:t xml:space="preserve">2. </w:t>
      </w:r>
      <w:r w:rsidRPr="00A72528">
        <w:rPr>
          <w:rFonts w:ascii="Book Antiqua" w:hAnsi="Book Antiqua"/>
          <w:sz w:val="26"/>
          <w:szCs w:val="26"/>
        </w:rPr>
        <w:t xml:space="preserve">Il decreto di riparto dei fondi di cui all'art. </w:t>
      </w:r>
      <w:hyperlink r:id="rId31" w:history="1">
        <w:r w:rsidRPr="00A72528">
          <w:rPr>
            <w:rFonts w:ascii="Book Antiqua" w:hAnsi="Book Antiqua"/>
            <w:sz w:val="26"/>
            <w:szCs w:val="26"/>
          </w:rPr>
          <w:t>8, comma 6</w:t>
        </w:r>
      </w:hyperlink>
      <w:r w:rsidRPr="00A72528">
        <w:rPr>
          <w:rFonts w:ascii="Book Antiqua" w:hAnsi="Book Antiqua"/>
          <w:sz w:val="26"/>
          <w:szCs w:val="26"/>
        </w:rPr>
        <w:t xml:space="preserve">, del </w:t>
      </w:r>
      <w:hyperlink r:id="rId32" w:history="1">
        <w:r w:rsidRPr="00A72528">
          <w:rPr>
            <w:rFonts w:ascii="Book Antiqua" w:hAnsi="Book Antiqua"/>
            <w:sz w:val="26"/>
            <w:szCs w:val="26"/>
          </w:rPr>
          <w:t>decreto del Presidente della Repubblica 2 maggio 2001, n. 345</w:t>
        </w:r>
      </w:hyperlink>
      <w:r w:rsidRPr="00A72528">
        <w:rPr>
          <w:rFonts w:ascii="Book Antiqua" w:hAnsi="Book Antiqua"/>
          <w:sz w:val="26"/>
          <w:szCs w:val="26"/>
        </w:rPr>
        <w:t xml:space="preserve">, è adottato previo parere della Conferenza unificata di cui al </w:t>
      </w:r>
      <w:hyperlink r:id="rId33" w:history="1">
        <w:r w:rsidRPr="00A72528">
          <w:rPr>
            <w:rFonts w:ascii="Book Antiqua" w:hAnsi="Book Antiqua"/>
            <w:sz w:val="26"/>
            <w:szCs w:val="26"/>
          </w:rPr>
          <w:t>decreto legislativo 28 agosto 1997, n. 281</w:t>
        </w:r>
      </w:hyperlink>
      <w:r w:rsidRPr="00A72528">
        <w:rPr>
          <w:rFonts w:ascii="Book Antiqua" w:hAnsi="Book Antiqua"/>
          <w:sz w:val="26"/>
          <w:szCs w:val="26"/>
        </w:rPr>
        <w:t>.</w:t>
      </w:r>
    </w:p>
    <w:p w:rsidR="000B67A6" w:rsidRPr="00507C98" w:rsidRDefault="000B67A6" w:rsidP="00557A3A">
      <w:pPr>
        <w:pStyle w:val="Corpotesto"/>
        <w:rPr>
          <w:rFonts w:ascii="Book Antiqua" w:hAnsi="Book Antiqua"/>
          <w:sz w:val="26"/>
          <w:szCs w:val="26"/>
        </w:rPr>
      </w:pPr>
    </w:p>
    <w:p w:rsidR="000B67A6" w:rsidRDefault="000B67A6" w:rsidP="00F54F63">
      <w:pPr>
        <w:pStyle w:val="Corpotesto"/>
        <w:jc w:val="center"/>
        <w:rPr>
          <w:rFonts w:ascii="Book Antiqua" w:hAnsi="Book Antiqua"/>
          <w:b/>
          <w:sz w:val="26"/>
          <w:szCs w:val="26"/>
        </w:rPr>
      </w:pPr>
      <w:r w:rsidRPr="00507C98">
        <w:rPr>
          <w:rFonts w:ascii="Book Antiqua" w:hAnsi="Book Antiqua"/>
          <w:b/>
          <w:sz w:val="26"/>
          <w:szCs w:val="26"/>
        </w:rPr>
        <w:t xml:space="preserve">Art. </w:t>
      </w:r>
      <w:r>
        <w:rPr>
          <w:rFonts w:ascii="Book Antiqua" w:hAnsi="Book Antiqua"/>
          <w:b/>
          <w:sz w:val="26"/>
          <w:szCs w:val="26"/>
        </w:rPr>
        <w:t>6</w:t>
      </w:r>
    </w:p>
    <w:p w:rsidR="000B67A6" w:rsidRDefault="000B67A6" w:rsidP="00F54F63">
      <w:pPr>
        <w:pStyle w:val="Corpotesto"/>
        <w:ind w:left="2832" w:firstLine="708"/>
        <w:rPr>
          <w:rFonts w:ascii="Book Antiqua" w:hAnsi="Book Antiqua"/>
          <w:b/>
          <w:sz w:val="26"/>
          <w:szCs w:val="26"/>
        </w:rPr>
      </w:pPr>
      <w:r>
        <w:rPr>
          <w:rFonts w:ascii="Book Antiqua" w:hAnsi="Book Antiqua"/>
          <w:b/>
          <w:sz w:val="26"/>
          <w:szCs w:val="26"/>
        </w:rPr>
        <w:t>Delimitazioni territoriali.</w:t>
      </w:r>
    </w:p>
    <w:p w:rsidR="000B67A6" w:rsidRPr="00507C98" w:rsidRDefault="000B67A6" w:rsidP="00F54F63">
      <w:pPr>
        <w:pStyle w:val="Corpotesto"/>
        <w:ind w:left="2832" w:firstLine="708"/>
        <w:rPr>
          <w:rFonts w:ascii="Book Antiqua" w:hAnsi="Book Antiqua"/>
          <w:b/>
          <w:sz w:val="26"/>
          <w:szCs w:val="26"/>
        </w:rPr>
      </w:pPr>
    </w:p>
    <w:p w:rsidR="000B67A6" w:rsidRPr="00433601" w:rsidRDefault="000B67A6" w:rsidP="00433601">
      <w:pPr>
        <w:pStyle w:val="Corpotesto"/>
        <w:spacing w:before="120" w:after="120"/>
        <w:rPr>
          <w:rFonts w:ascii="Book Antiqua" w:hAnsi="Book Antiqua"/>
          <w:sz w:val="26"/>
          <w:szCs w:val="26"/>
        </w:rPr>
      </w:pPr>
      <w:r>
        <w:rPr>
          <w:rFonts w:ascii="Book Antiqua" w:hAnsi="Book Antiqua"/>
          <w:sz w:val="26"/>
          <w:szCs w:val="26"/>
        </w:rPr>
        <w:t xml:space="preserve">1. </w:t>
      </w:r>
      <w:r w:rsidRPr="00433601">
        <w:rPr>
          <w:rFonts w:ascii="Book Antiqua" w:hAnsi="Book Antiqua"/>
          <w:sz w:val="26"/>
          <w:szCs w:val="26"/>
        </w:rPr>
        <w:t xml:space="preserve">Ai fini di dare completa ed effettiva attuazione all’articolo 3, comma 1, della legge n. 482 del 1999 e all’articolo 1, comma 3, del </w:t>
      </w:r>
      <w:hyperlink r:id="rId34" w:history="1">
        <w:r w:rsidRPr="00433601">
          <w:rPr>
            <w:rFonts w:ascii="Book Antiqua" w:hAnsi="Book Antiqua"/>
            <w:sz w:val="26"/>
            <w:szCs w:val="26"/>
          </w:rPr>
          <w:t>decreto del Presidente della Repubblica 2 maggio 2001, n. 345</w:t>
        </w:r>
      </w:hyperlink>
      <w:r w:rsidRPr="00433601">
        <w:rPr>
          <w:rFonts w:ascii="Book Antiqua" w:hAnsi="Book Antiqua"/>
          <w:sz w:val="26"/>
          <w:szCs w:val="26"/>
        </w:rPr>
        <w:t xml:space="preserve">, i consigli provinciali, ovvero gli organi ad essi subentrati nelle funzioni o comunque competenti ai sensi della legge 7 aprile 2014, n. 56, recante </w:t>
      </w:r>
      <w:r>
        <w:rPr>
          <w:rFonts w:ascii="Book Antiqua" w:hAnsi="Book Antiqua"/>
          <w:sz w:val="26"/>
          <w:szCs w:val="26"/>
        </w:rPr>
        <w:t>“</w:t>
      </w:r>
      <w:r w:rsidRPr="00433601">
        <w:rPr>
          <w:rFonts w:ascii="Book Antiqua" w:hAnsi="Book Antiqua"/>
          <w:sz w:val="26"/>
          <w:szCs w:val="26"/>
        </w:rPr>
        <w:t>Disposizioni sulle città metropolitane, sulle province, sulle unioni e fu</w:t>
      </w:r>
      <w:r>
        <w:rPr>
          <w:rFonts w:ascii="Book Antiqua" w:hAnsi="Book Antiqua"/>
          <w:sz w:val="26"/>
          <w:szCs w:val="26"/>
        </w:rPr>
        <w:t>sioni di comuni”</w:t>
      </w:r>
      <w:r w:rsidRPr="00433601">
        <w:rPr>
          <w:rFonts w:ascii="Book Antiqua" w:hAnsi="Book Antiqua"/>
          <w:sz w:val="26"/>
          <w:szCs w:val="26"/>
        </w:rPr>
        <w:t xml:space="preserve"> tenuti a pronunciarsi sulle richieste di delimitazione dell’ambito territoriale, inoltrate dai soggetti legittimati, tengono conto nella valutazione della richiesta, dandone adeguata motivazione, della sussistenza di elementi oggettivi idonei a comprovare:</w:t>
      </w:r>
    </w:p>
    <w:p w:rsidR="000B67A6" w:rsidRPr="00565EE0" w:rsidRDefault="000B67A6" w:rsidP="003F03BF">
      <w:pPr>
        <w:pStyle w:val="Corpotesto"/>
        <w:spacing w:before="120" w:after="120"/>
        <w:rPr>
          <w:rFonts w:ascii="Book Antiqua" w:hAnsi="Book Antiqua"/>
          <w:sz w:val="26"/>
          <w:szCs w:val="26"/>
        </w:rPr>
      </w:pPr>
      <w:r w:rsidRPr="00C908A4">
        <w:rPr>
          <w:rFonts w:ascii="Book Antiqua" w:hAnsi="Book Antiqua"/>
          <w:sz w:val="26"/>
          <w:szCs w:val="26"/>
        </w:rPr>
        <w:lastRenderedPageBreak/>
        <w:t xml:space="preserve">a) l’appartenenza della lingua parlata al novero di quelle ammesse alla tutela della </w:t>
      </w:r>
      <w:r w:rsidRPr="00565EE0">
        <w:rPr>
          <w:rFonts w:ascii="Book Antiqua" w:hAnsi="Book Antiqua"/>
          <w:sz w:val="26"/>
          <w:szCs w:val="26"/>
        </w:rPr>
        <w:t>legge 482 del 1999 (criterio della storicità della lingua);</w:t>
      </w:r>
    </w:p>
    <w:p w:rsidR="000B67A6" w:rsidRPr="00565EE0" w:rsidRDefault="000B67A6" w:rsidP="003F03BF">
      <w:pPr>
        <w:pStyle w:val="Corpotesto"/>
        <w:spacing w:before="120" w:after="120"/>
        <w:rPr>
          <w:rFonts w:ascii="Book Antiqua" w:hAnsi="Book Antiqua"/>
          <w:sz w:val="26"/>
          <w:szCs w:val="26"/>
        </w:rPr>
      </w:pPr>
      <w:r w:rsidRPr="00565EE0">
        <w:rPr>
          <w:rFonts w:ascii="Book Antiqua" w:hAnsi="Book Antiqua"/>
          <w:sz w:val="26"/>
          <w:szCs w:val="26"/>
        </w:rPr>
        <w:t>b) l’uso della lingua ammessa a tutela quale modo di esprimersi dei componenti della minoranza linguistica;</w:t>
      </w:r>
    </w:p>
    <w:p w:rsidR="000B67A6" w:rsidRPr="00C908A4" w:rsidRDefault="000B67A6" w:rsidP="003F03BF">
      <w:pPr>
        <w:pStyle w:val="Corpotesto"/>
        <w:spacing w:before="120" w:after="120"/>
        <w:rPr>
          <w:rFonts w:ascii="Book Antiqua" w:hAnsi="Book Antiqua"/>
          <w:sz w:val="26"/>
          <w:szCs w:val="26"/>
        </w:rPr>
      </w:pPr>
      <w:r w:rsidRPr="00C908A4">
        <w:rPr>
          <w:rFonts w:ascii="Book Antiqua" w:hAnsi="Book Antiqua"/>
          <w:sz w:val="26"/>
          <w:szCs w:val="26"/>
        </w:rPr>
        <w:t>c) l’effettivo radicamento storico inteso come continuità nei secoli dello stanziamento della minoranza linguistica tutelata sul territorio (criterio del radicamento storico)</w:t>
      </w:r>
      <w:r>
        <w:rPr>
          <w:rFonts w:ascii="Book Antiqua" w:hAnsi="Book Antiqua"/>
          <w:sz w:val="26"/>
          <w:szCs w:val="26"/>
        </w:rPr>
        <w:t>.</w:t>
      </w:r>
      <w:r w:rsidRPr="00C908A4">
        <w:rPr>
          <w:rFonts w:ascii="Book Antiqua" w:hAnsi="Book Antiqua"/>
          <w:sz w:val="26"/>
          <w:szCs w:val="26"/>
        </w:rPr>
        <w:t xml:space="preserve"> </w:t>
      </w:r>
    </w:p>
    <w:p w:rsidR="000B67A6" w:rsidRDefault="000B67A6" w:rsidP="003F03BF">
      <w:pPr>
        <w:pStyle w:val="Corpotesto"/>
        <w:spacing w:before="120" w:after="120"/>
        <w:rPr>
          <w:rFonts w:ascii="Book Antiqua" w:hAnsi="Book Antiqua"/>
          <w:sz w:val="26"/>
          <w:szCs w:val="26"/>
        </w:rPr>
      </w:pPr>
      <w:r w:rsidRPr="00C908A4">
        <w:rPr>
          <w:rFonts w:ascii="Book Antiqua" w:hAnsi="Book Antiqua"/>
          <w:sz w:val="26"/>
          <w:szCs w:val="26"/>
        </w:rPr>
        <w:t xml:space="preserve">2. A tale scopo si </w:t>
      </w:r>
      <w:r>
        <w:rPr>
          <w:rFonts w:ascii="Book Antiqua" w:hAnsi="Book Antiqua"/>
          <w:sz w:val="26"/>
          <w:szCs w:val="26"/>
        </w:rPr>
        <w:t xml:space="preserve">può </w:t>
      </w:r>
      <w:r w:rsidRPr="00C908A4">
        <w:rPr>
          <w:rFonts w:ascii="Book Antiqua" w:hAnsi="Book Antiqua"/>
          <w:sz w:val="26"/>
          <w:szCs w:val="26"/>
        </w:rPr>
        <w:t>fare riferimento a documenti storici conservati negli archivi pubblici o privati ovvero a elementi della toponomastica, o alla presenza continua nell’anagrafe di nomi e cognomi propri della minoranza linguistica che, nel complesso, attestino la presenza storica e continua nel territorio della minoranza.</w:t>
      </w:r>
    </w:p>
    <w:p w:rsidR="000B67A6" w:rsidRPr="00507C98" w:rsidRDefault="000B67A6" w:rsidP="003F03BF">
      <w:pPr>
        <w:pStyle w:val="Corpotesto"/>
        <w:spacing w:before="120" w:after="120"/>
        <w:rPr>
          <w:rFonts w:ascii="Book Antiqua" w:hAnsi="Book Antiqua"/>
          <w:sz w:val="26"/>
          <w:szCs w:val="26"/>
        </w:rPr>
      </w:pPr>
      <w:r>
        <w:rPr>
          <w:rFonts w:ascii="Book Antiqua" w:hAnsi="Book Antiqua"/>
          <w:sz w:val="26"/>
          <w:szCs w:val="26"/>
        </w:rPr>
        <w:t xml:space="preserve">3. </w:t>
      </w:r>
      <w:r w:rsidRPr="009674AE">
        <w:rPr>
          <w:rFonts w:ascii="Book Antiqua" w:hAnsi="Book Antiqua"/>
          <w:sz w:val="26"/>
          <w:szCs w:val="26"/>
        </w:rPr>
        <w:t xml:space="preserve">Le delibere di delimitazione sono comunicate alla competente sezione regionale di </w:t>
      </w:r>
      <w:r>
        <w:rPr>
          <w:rFonts w:ascii="Book Antiqua" w:hAnsi="Book Antiqua"/>
          <w:sz w:val="26"/>
          <w:szCs w:val="26"/>
        </w:rPr>
        <w:t>controllo della Corte dei conti.</w:t>
      </w:r>
    </w:p>
    <w:p w:rsidR="000B67A6" w:rsidRDefault="000B67A6" w:rsidP="003F03BF">
      <w:pPr>
        <w:pStyle w:val="Corpotesto"/>
        <w:spacing w:before="120" w:after="120"/>
        <w:rPr>
          <w:rFonts w:ascii="Book Antiqua" w:hAnsi="Book Antiqua"/>
          <w:sz w:val="26"/>
          <w:szCs w:val="26"/>
        </w:rPr>
      </w:pPr>
    </w:p>
    <w:p w:rsidR="000B67A6" w:rsidRPr="00507C98" w:rsidRDefault="000B67A6" w:rsidP="003F03BF">
      <w:pPr>
        <w:pStyle w:val="Corpotesto"/>
        <w:spacing w:before="120" w:after="120"/>
        <w:rPr>
          <w:rFonts w:ascii="Book Antiqua" w:hAnsi="Book Antiqua"/>
          <w:sz w:val="26"/>
          <w:szCs w:val="26"/>
        </w:rPr>
      </w:pPr>
      <w:r w:rsidRPr="00507C98">
        <w:rPr>
          <w:rFonts w:ascii="Book Antiqua" w:hAnsi="Book Antiqua"/>
          <w:sz w:val="26"/>
          <w:szCs w:val="26"/>
        </w:rPr>
        <w:t>Il presente decreto sarà trasmesso alla Corte dei conti per la registrazione e pubblicato nella Gazzetta Ufficiale della Repubblica italiana.</w:t>
      </w:r>
    </w:p>
    <w:p w:rsidR="000B67A6" w:rsidRPr="00507C98" w:rsidRDefault="000B67A6" w:rsidP="00557A3A">
      <w:pPr>
        <w:pStyle w:val="Corpotesto"/>
        <w:rPr>
          <w:rFonts w:ascii="Book Antiqua" w:hAnsi="Book Antiqua"/>
          <w:sz w:val="26"/>
          <w:szCs w:val="26"/>
        </w:rPr>
      </w:pPr>
    </w:p>
    <w:p w:rsidR="000B67A6" w:rsidRPr="00507C98" w:rsidRDefault="000B67A6" w:rsidP="00557A3A">
      <w:pPr>
        <w:pStyle w:val="Corpotesto"/>
        <w:rPr>
          <w:rFonts w:ascii="Book Antiqua" w:hAnsi="Book Antiqua"/>
          <w:sz w:val="26"/>
          <w:szCs w:val="26"/>
        </w:rPr>
      </w:pPr>
    </w:p>
    <w:p w:rsidR="000B67A6" w:rsidRPr="00507C98" w:rsidRDefault="000B67A6" w:rsidP="006002EB">
      <w:pPr>
        <w:pStyle w:val="Corpodeltesto3"/>
        <w:jc w:val="both"/>
        <w:rPr>
          <w:rFonts w:ascii="Book Antiqua" w:hAnsi="Book Antiqua"/>
          <w:sz w:val="26"/>
          <w:szCs w:val="26"/>
        </w:rPr>
      </w:pPr>
      <w:r w:rsidRPr="00507C98">
        <w:rPr>
          <w:rFonts w:ascii="Book Antiqua" w:hAnsi="Book Antiqua"/>
          <w:sz w:val="26"/>
          <w:szCs w:val="26"/>
        </w:rPr>
        <w:t xml:space="preserve">Roma, </w:t>
      </w:r>
      <w:r w:rsidR="00652D46">
        <w:rPr>
          <w:rFonts w:ascii="Book Antiqua" w:hAnsi="Book Antiqua"/>
          <w:sz w:val="26"/>
          <w:szCs w:val="26"/>
        </w:rPr>
        <w:t>10 novembre 2016</w:t>
      </w:r>
      <w:bookmarkStart w:id="0" w:name="_GoBack"/>
      <w:bookmarkEnd w:id="0"/>
    </w:p>
    <w:p w:rsidR="000B67A6" w:rsidRDefault="000B67A6" w:rsidP="006002EB">
      <w:pPr>
        <w:pStyle w:val="Titolo3"/>
        <w:jc w:val="both"/>
        <w:rPr>
          <w:rFonts w:ascii="Book Antiqua" w:hAnsi="Book Antiqua"/>
          <w:sz w:val="26"/>
          <w:szCs w:val="26"/>
        </w:rPr>
      </w:pPr>
    </w:p>
    <w:p w:rsidR="000B67A6" w:rsidRDefault="000B67A6" w:rsidP="00565EE0">
      <w:pPr>
        <w:pStyle w:val="Titolo3"/>
        <w:ind w:left="3119" w:firstLine="708"/>
        <w:rPr>
          <w:rFonts w:ascii="Book Antiqua" w:hAnsi="Book Antiqua"/>
          <w:sz w:val="26"/>
          <w:szCs w:val="26"/>
        </w:rPr>
      </w:pPr>
      <w:r w:rsidRPr="00607EC4">
        <w:rPr>
          <w:rFonts w:ascii="Book Antiqua" w:hAnsi="Book Antiqua"/>
          <w:sz w:val="26"/>
          <w:szCs w:val="26"/>
        </w:rPr>
        <w:t>Il Ministro per gli affari regionali e le autonomie</w:t>
      </w:r>
      <w:r>
        <w:rPr>
          <w:rFonts w:ascii="Book Antiqua" w:hAnsi="Book Antiqua"/>
          <w:sz w:val="26"/>
          <w:szCs w:val="26"/>
        </w:rPr>
        <w:t xml:space="preserve"> </w:t>
      </w:r>
    </w:p>
    <w:p w:rsidR="000B67A6" w:rsidRPr="002E00B6" w:rsidRDefault="000B67A6" w:rsidP="007B69CA">
      <w:pPr>
        <w:ind w:left="4248" w:firstLine="708"/>
      </w:pPr>
      <w:r>
        <w:t xml:space="preserve">          </w:t>
      </w:r>
      <w:r w:rsidR="00B04BC8">
        <w:t>On. Avv.</w:t>
      </w:r>
      <w:r>
        <w:t xml:space="preserve"> Enrico Costa</w:t>
      </w:r>
    </w:p>
    <w:p w:rsidR="000B67A6" w:rsidRDefault="000B67A6" w:rsidP="00F05C83">
      <w:pPr>
        <w:pStyle w:val="Corpotesto"/>
        <w:rPr>
          <w:rFonts w:ascii="Book Antiqua" w:hAnsi="Book Antiqua"/>
          <w:sz w:val="26"/>
          <w:szCs w:val="26"/>
        </w:rPr>
      </w:pPr>
    </w:p>
    <w:sectPr w:rsidR="000B67A6" w:rsidSect="009E6F90">
      <w:footerReference w:type="default" r:id="rId35"/>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11" w:rsidRDefault="00B90F11" w:rsidP="00012DA3">
      <w:r>
        <w:separator/>
      </w:r>
    </w:p>
  </w:endnote>
  <w:endnote w:type="continuationSeparator" w:id="0">
    <w:p w:rsidR="00B90F11" w:rsidRDefault="00B90F11" w:rsidP="0001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A6" w:rsidRPr="00607EC4" w:rsidRDefault="000B67A6">
    <w:pPr>
      <w:pStyle w:val="Pidipagina"/>
      <w:rPr>
        <w:sz w:val="16"/>
        <w:szCs w:val="16"/>
      </w:rPr>
    </w:pPr>
    <w:r w:rsidRPr="00607EC4">
      <w:rPr>
        <w:sz w:val="16"/>
        <w:szCs w:val="16"/>
      </w:rPr>
      <w:t>Decreto triennale 2017-2019</w:t>
    </w:r>
  </w:p>
  <w:p w:rsidR="000B67A6" w:rsidRDefault="000B67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11" w:rsidRDefault="00B90F11" w:rsidP="00012DA3">
      <w:r>
        <w:separator/>
      </w:r>
    </w:p>
  </w:footnote>
  <w:footnote w:type="continuationSeparator" w:id="0">
    <w:p w:rsidR="00B90F11" w:rsidRDefault="00B90F11" w:rsidP="00012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96582"/>
    <w:multiLevelType w:val="hybridMultilevel"/>
    <w:tmpl w:val="31F01622"/>
    <w:lvl w:ilvl="0" w:tplc="89C0FBEC">
      <w:start w:val="1"/>
      <w:numFmt w:val="decimal"/>
      <w:lvlText w:val="%1."/>
      <w:lvlJc w:val="left"/>
      <w:pPr>
        <w:tabs>
          <w:tab w:val="num" w:pos="1065"/>
        </w:tabs>
        <w:ind w:left="1065" w:hanging="70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5C30DB1"/>
    <w:multiLevelType w:val="hybridMultilevel"/>
    <w:tmpl w:val="B4720EF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ED5670D"/>
    <w:multiLevelType w:val="hybridMultilevel"/>
    <w:tmpl w:val="490A78DA"/>
    <w:lvl w:ilvl="0" w:tplc="04100001">
      <w:start w:val="1"/>
      <w:numFmt w:val="bullet"/>
      <w:lvlText w:val=""/>
      <w:lvlJc w:val="left"/>
      <w:pPr>
        <w:ind w:left="1515"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31720F3D"/>
    <w:multiLevelType w:val="hybridMultilevel"/>
    <w:tmpl w:val="646C03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CFA5EAE"/>
    <w:multiLevelType w:val="hybridMultilevel"/>
    <w:tmpl w:val="59B032A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D5B514E"/>
    <w:multiLevelType w:val="hybridMultilevel"/>
    <w:tmpl w:val="D758C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D7134D"/>
    <w:multiLevelType w:val="hybridMultilevel"/>
    <w:tmpl w:val="B74A0A3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898789B"/>
    <w:multiLevelType w:val="hybridMultilevel"/>
    <w:tmpl w:val="A19C643C"/>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64AF5F47"/>
    <w:multiLevelType w:val="hybridMultilevel"/>
    <w:tmpl w:val="04629CD8"/>
    <w:lvl w:ilvl="0" w:tplc="A19C87CC">
      <w:start w:val="1"/>
      <w:numFmt w:val="decimal"/>
      <w:lvlText w:val="%1."/>
      <w:lvlJc w:val="left"/>
      <w:pPr>
        <w:tabs>
          <w:tab w:val="num" w:pos="435"/>
        </w:tabs>
        <w:ind w:left="435" w:hanging="360"/>
      </w:pPr>
      <w:rPr>
        <w:rFonts w:cs="Times New Roman" w:hint="default"/>
      </w:rPr>
    </w:lvl>
    <w:lvl w:ilvl="1" w:tplc="04100019" w:tentative="1">
      <w:start w:val="1"/>
      <w:numFmt w:val="lowerLetter"/>
      <w:lvlText w:val="%2."/>
      <w:lvlJc w:val="left"/>
      <w:pPr>
        <w:tabs>
          <w:tab w:val="num" w:pos="1155"/>
        </w:tabs>
        <w:ind w:left="1155" w:hanging="360"/>
      </w:pPr>
      <w:rPr>
        <w:rFonts w:cs="Times New Roman"/>
      </w:rPr>
    </w:lvl>
    <w:lvl w:ilvl="2" w:tplc="0410001B" w:tentative="1">
      <w:start w:val="1"/>
      <w:numFmt w:val="lowerRoman"/>
      <w:lvlText w:val="%3."/>
      <w:lvlJc w:val="right"/>
      <w:pPr>
        <w:tabs>
          <w:tab w:val="num" w:pos="1875"/>
        </w:tabs>
        <w:ind w:left="1875" w:hanging="180"/>
      </w:pPr>
      <w:rPr>
        <w:rFonts w:cs="Times New Roman"/>
      </w:rPr>
    </w:lvl>
    <w:lvl w:ilvl="3" w:tplc="0410000F" w:tentative="1">
      <w:start w:val="1"/>
      <w:numFmt w:val="decimal"/>
      <w:lvlText w:val="%4."/>
      <w:lvlJc w:val="left"/>
      <w:pPr>
        <w:tabs>
          <w:tab w:val="num" w:pos="2595"/>
        </w:tabs>
        <w:ind w:left="2595" w:hanging="360"/>
      </w:pPr>
      <w:rPr>
        <w:rFonts w:cs="Times New Roman"/>
      </w:rPr>
    </w:lvl>
    <w:lvl w:ilvl="4" w:tplc="04100019" w:tentative="1">
      <w:start w:val="1"/>
      <w:numFmt w:val="lowerLetter"/>
      <w:lvlText w:val="%5."/>
      <w:lvlJc w:val="left"/>
      <w:pPr>
        <w:tabs>
          <w:tab w:val="num" w:pos="3315"/>
        </w:tabs>
        <w:ind w:left="3315" w:hanging="360"/>
      </w:pPr>
      <w:rPr>
        <w:rFonts w:cs="Times New Roman"/>
      </w:rPr>
    </w:lvl>
    <w:lvl w:ilvl="5" w:tplc="0410001B" w:tentative="1">
      <w:start w:val="1"/>
      <w:numFmt w:val="lowerRoman"/>
      <w:lvlText w:val="%6."/>
      <w:lvlJc w:val="right"/>
      <w:pPr>
        <w:tabs>
          <w:tab w:val="num" w:pos="4035"/>
        </w:tabs>
        <w:ind w:left="4035" w:hanging="180"/>
      </w:pPr>
      <w:rPr>
        <w:rFonts w:cs="Times New Roman"/>
      </w:rPr>
    </w:lvl>
    <w:lvl w:ilvl="6" w:tplc="0410000F" w:tentative="1">
      <w:start w:val="1"/>
      <w:numFmt w:val="decimal"/>
      <w:lvlText w:val="%7."/>
      <w:lvlJc w:val="left"/>
      <w:pPr>
        <w:tabs>
          <w:tab w:val="num" w:pos="4755"/>
        </w:tabs>
        <w:ind w:left="4755" w:hanging="360"/>
      </w:pPr>
      <w:rPr>
        <w:rFonts w:cs="Times New Roman"/>
      </w:rPr>
    </w:lvl>
    <w:lvl w:ilvl="7" w:tplc="04100019" w:tentative="1">
      <w:start w:val="1"/>
      <w:numFmt w:val="lowerLetter"/>
      <w:lvlText w:val="%8."/>
      <w:lvlJc w:val="left"/>
      <w:pPr>
        <w:tabs>
          <w:tab w:val="num" w:pos="5475"/>
        </w:tabs>
        <w:ind w:left="5475" w:hanging="360"/>
      </w:pPr>
      <w:rPr>
        <w:rFonts w:cs="Times New Roman"/>
      </w:rPr>
    </w:lvl>
    <w:lvl w:ilvl="8" w:tplc="0410001B" w:tentative="1">
      <w:start w:val="1"/>
      <w:numFmt w:val="lowerRoman"/>
      <w:lvlText w:val="%9."/>
      <w:lvlJc w:val="right"/>
      <w:pPr>
        <w:tabs>
          <w:tab w:val="num" w:pos="6195"/>
        </w:tabs>
        <w:ind w:left="6195" w:hanging="180"/>
      </w:pPr>
      <w:rPr>
        <w:rFonts w:cs="Times New Roman"/>
      </w:rPr>
    </w:lvl>
  </w:abstractNum>
  <w:abstractNum w:abstractNumId="9">
    <w:nsid w:val="732C286C"/>
    <w:multiLevelType w:val="hybridMultilevel"/>
    <w:tmpl w:val="3372E5CE"/>
    <w:lvl w:ilvl="0" w:tplc="CA5E03E0">
      <w:start w:val="1"/>
      <w:numFmt w:val="decimal"/>
      <w:lvlText w:val="%1)"/>
      <w:lvlJc w:val="left"/>
      <w:pPr>
        <w:tabs>
          <w:tab w:val="num" w:pos="366"/>
        </w:tabs>
        <w:ind w:left="366" w:hanging="360"/>
      </w:pPr>
      <w:rPr>
        <w:rFonts w:cs="Times New Roman" w:hint="default"/>
        <w:b/>
      </w:rPr>
    </w:lvl>
    <w:lvl w:ilvl="1" w:tplc="04100019" w:tentative="1">
      <w:start w:val="1"/>
      <w:numFmt w:val="lowerLetter"/>
      <w:lvlText w:val="%2."/>
      <w:lvlJc w:val="left"/>
      <w:pPr>
        <w:tabs>
          <w:tab w:val="num" w:pos="1086"/>
        </w:tabs>
        <w:ind w:left="1086" w:hanging="360"/>
      </w:pPr>
      <w:rPr>
        <w:rFonts w:cs="Times New Roman"/>
      </w:rPr>
    </w:lvl>
    <w:lvl w:ilvl="2" w:tplc="0410001B" w:tentative="1">
      <w:start w:val="1"/>
      <w:numFmt w:val="lowerRoman"/>
      <w:lvlText w:val="%3."/>
      <w:lvlJc w:val="right"/>
      <w:pPr>
        <w:tabs>
          <w:tab w:val="num" w:pos="1806"/>
        </w:tabs>
        <w:ind w:left="1806" w:hanging="180"/>
      </w:pPr>
      <w:rPr>
        <w:rFonts w:cs="Times New Roman"/>
      </w:rPr>
    </w:lvl>
    <w:lvl w:ilvl="3" w:tplc="0410000F" w:tentative="1">
      <w:start w:val="1"/>
      <w:numFmt w:val="decimal"/>
      <w:lvlText w:val="%4."/>
      <w:lvlJc w:val="left"/>
      <w:pPr>
        <w:tabs>
          <w:tab w:val="num" w:pos="2526"/>
        </w:tabs>
        <w:ind w:left="2526" w:hanging="360"/>
      </w:pPr>
      <w:rPr>
        <w:rFonts w:cs="Times New Roman"/>
      </w:rPr>
    </w:lvl>
    <w:lvl w:ilvl="4" w:tplc="04100019" w:tentative="1">
      <w:start w:val="1"/>
      <w:numFmt w:val="lowerLetter"/>
      <w:lvlText w:val="%5."/>
      <w:lvlJc w:val="left"/>
      <w:pPr>
        <w:tabs>
          <w:tab w:val="num" w:pos="3246"/>
        </w:tabs>
        <w:ind w:left="3246" w:hanging="360"/>
      </w:pPr>
      <w:rPr>
        <w:rFonts w:cs="Times New Roman"/>
      </w:rPr>
    </w:lvl>
    <w:lvl w:ilvl="5" w:tplc="0410001B" w:tentative="1">
      <w:start w:val="1"/>
      <w:numFmt w:val="lowerRoman"/>
      <w:lvlText w:val="%6."/>
      <w:lvlJc w:val="right"/>
      <w:pPr>
        <w:tabs>
          <w:tab w:val="num" w:pos="3966"/>
        </w:tabs>
        <w:ind w:left="3966" w:hanging="180"/>
      </w:pPr>
      <w:rPr>
        <w:rFonts w:cs="Times New Roman"/>
      </w:rPr>
    </w:lvl>
    <w:lvl w:ilvl="6" w:tplc="0410000F" w:tentative="1">
      <w:start w:val="1"/>
      <w:numFmt w:val="decimal"/>
      <w:lvlText w:val="%7."/>
      <w:lvlJc w:val="left"/>
      <w:pPr>
        <w:tabs>
          <w:tab w:val="num" w:pos="4686"/>
        </w:tabs>
        <w:ind w:left="4686" w:hanging="360"/>
      </w:pPr>
      <w:rPr>
        <w:rFonts w:cs="Times New Roman"/>
      </w:rPr>
    </w:lvl>
    <w:lvl w:ilvl="7" w:tplc="04100019" w:tentative="1">
      <w:start w:val="1"/>
      <w:numFmt w:val="lowerLetter"/>
      <w:lvlText w:val="%8."/>
      <w:lvlJc w:val="left"/>
      <w:pPr>
        <w:tabs>
          <w:tab w:val="num" w:pos="5406"/>
        </w:tabs>
        <w:ind w:left="5406" w:hanging="360"/>
      </w:pPr>
      <w:rPr>
        <w:rFonts w:cs="Times New Roman"/>
      </w:rPr>
    </w:lvl>
    <w:lvl w:ilvl="8" w:tplc="0410001B" w:tentative="1">
      <w:start w:val="1"/>
      <w:numFmt w:val="lowerRoman"/>
      <w:lvlText w:val="%9."/>
      <w:lvlJc w:val="right"/>
      <w:pPr>
        <w:tabs>
          <w:tab w:val="num" w:pos="6126"/>
        </w:tabs>
        <w:ind w:left="6126" w:hanging="180"/>
      </w:pPr>
      <w:rPr>
        <w:rFonts w:cs="Times New Roman"/>
      </w:rPr>
    </w:lvl>
  </w:abstractNum>
  <w:num w:numId="1">
    <w:abstractNumId w:val="9"/>
  </w:num>
  <w:num w:numId="2">
    <w:abstractNumId w:val="0"/>
  </w:num>
  <w:num w:numId="3">
    <w:abstractNumId w:val="4"/>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531"/>
    <w:rsid w:val="00002E31"/>
    <w:rsid w:val="00012DA3"/>
    <w:rsid w:val="000149E8"/>
    <w:rsid w:val="00014D34"/>
    <w:rsid w:val="00025866"/>
    <w:rsid w:val="00054DA4"/>
    <w:rsid w:val="00061920"/>
    <w:rsid w:val="0009369A"/>
    <w:rsid w:val="000B67A6"/>
    <w:rsid w:val="000B6825"/>
    <w:rsid w:val="000C1E03"/>
    <w:rsid w:val="000C5FE3"/>
    <w:rsid w:val="000D0A6D"/>
    <w:rsid w:val="000E0E51"/>
    <w:rsid w:val="000E14FC"/>
    <w:rsid w:val="000F0AE6"/>
    <w:rsid w:val="00124324"/>
    <w:rsid w:val="0012527A"/>
    <w:rsid w:val="001452BC"/>
    <w:rsid w:val="00145992"/>
    <w:rsid w:val="001656AE"/>
    <w:rsid w:val="00174816"/>
    <w:rsid w:val="00196CCD"/>
    <w:rsid w:val="001A4458"/>
    <w:rsid w:val="001C0EBA"/>
    <w:rsid w:val="001D7C9B"/>
    <w:rsid w:val="001F73ED"/>
    <w:rsid w:val="0020739F"/>
    <w:rsid w:val="00207C3F"/>
    <w:rsid w:val="00216949"/>
    <w:rsid w:val="00223932"/>
    <w:rsid w:val="00231082"/>
    <w:rsid w:val="00236BD0"/>
    <w:rsid w:val="00243DB5"/>
    <w:rsid w:val="00247D5F"/>
    <w:rsid w:val="0025388E"/>
    <w:rsid w:val="0026522D"/>
    <w:rsid w:val="00270EEA"/>
    <w:rsid w:val="002A36AC"/>
    <w:rsid w:val="002A468B"/>
    <w:rsid w:val="002D3A22"/>
    <w:rsid w:val="002E00B6"/>
    <w:rsid w:val="002F47DC"/>
    <w:rsid w:val="00325F10"/>
    <w:rsid w:val="00352C24"/>
    <w:rsid w:val="003555C7"/>
    <w:rsid w:val="00395529"/>
    <w:rsid w:val="00395CD4"/>
    <w:rsid w:val="003B46F0"/>
    <w:rsid w:val="003C43AE"/>
    <w:rsid w:val="003E79AE"/>
    <w:rsid w:val="003F03BF"/>
    <w:rsid w:val="00405A5F"/>
    <w:rsid w:val="00433601"/>
    <w:rsid w:val="00434ABC"/>
    <w:rsid w:val="00443E2E"/>
    <w:rsid w:val="0045580B"/>
    <w:rsid w:val="004A4FA3"/>
    <w:rsid w:val="004C0089"/>
    <w:rsid w:val="004D63D9"/>
    <w:rsid w:val="004F20B2"/>
    <w:rsid w:val="0050458F"/>
    <w:rsid w:val="00507C98"/>
    <w:rsid w:val="00522322"/>
    <w:rsid w:val="00546429"/>
    <w:rsid w:val="005552E4"/>
    <w:rsid w:val="00557A3A"/>
    <w:rsid w:val="00565EE0"/>
    <w:rsid w:val="005A66CE"/>
    <w:rsid w:val="005A7A16"/>
    <w:rsid w:val="005D7E1D"/>
    <w:rsid w:val="005E1440"/>
    <w:rsid w:val="006002EB"/>
    <w:rsid w:val="00607EC4"/>
    <w:rsid w:val="00620E4B"/>
    <w:rsid w:val="00631CB0"/>
    <w:rsid w:val="00643CC6"/>
    <w:rsid w:val="00652D46"/>
    <w:rsid w:val="00653349"/>
    <w:rsid w:val="006575FA"/>
    <w:rsid w:val="00663CBD"/>
    <w:rsid w:val="00664812"/>
    <w:rsid w:val="006730C4"/>
    <w:rsid w:val="006804A6"/>
    <w:rsid w:val="00694D7E"/>
    <w:rsid w:val="00697D08"/>
    <w:rsid w:val="006B65DE"/>
    <w:rsid w:val="006C5391"/>
    <w:rsid w:val="00704418"/>
    <w:rsid w:val="00706D41"/>
    <w:rsid w:val="00723AA4"/>
    <w:rsid w:val="007300D6"/>
    <w:rsid w:val="007348C8"/>
    <w:rsid w:val="00742641"/>
    <w:rsid w:val="007456D9"/>
    <w:rsid w:val="0075029C"/>
    <w:rsid w:val="00761613"/>
    <w:rsid w:val="007669C2"/>
    <w:rsid w:val="00774544"/>
    <w:rsid w:val="007B0E65"/>
    <w:rsid w:val="007B1B9C"/>
    <w:rsid w:val="007B42C4"/>
    <w:rsid w:val="007B65BF"/>
    <w:rsid w:val="007B69CA"/>
    <w:rsid w:val="007C213A"/>
    <w:rsid w:val="00813DFF"/>
    <w:rsid w:val="008233A0"/>
    <w:rsid w:val="00832F05"/>
    <w:rsid w:val="0083630B"/>
    <w:rsid w:val="00850159"/>
    <w:rsid w:val="008506BC"/>
    <w:rsid w:val="00855403"/>
    <w:rsid w:val="00871FA0"/>
    <w:rsid w:val="00881448"/>
    <w:rsid w:val="0088376A"/>
    <w:rsid w:val="00884EFB"/>
    <w:rsid w:val="00887EFA"/>
    <w:rsid w:val="00891108"/>
    <w:rsid w:val="008B34C8"/>
    <w:rsid w:val="008C7646"/>
    <w:rsid w:val="008D4594"/>
    <w:rsid w:val="008F682C"/>
    <w:rsid w:val="00910033"/>
    <w:rsid w:val="0091351B"/>
    <w:rsid w:val="00914901"/>
    <w:rsid w:val="00945656"/>
    <w:rsid w:val="00946E0E"/>
    <w:rsid w:val="009612BC"/>
    <w:rsid w:val="00964870"/>
    <w:rsid w:val="009674AE"/>
    <w:rsid w:val="00984712"/>
    <w:rsid w:val="009906DC"/>
    <w:rsid w:val="009933F2"/>
    <w:rsid w:val="00996A2E"/>
    <w:rsid w:val="009A30BE"/>
    <w:rsid w:val="009A46B4"/>
    <w:rsid w:val="009B6E57"/>
    <w:rsid w:val="009C32EB"/>
    <w:rsid w:val="009E0A8A"/>
    <w:rsid w:val="009E6F90"/>
    <w:rsid w:val="009F4D82"/>
    <w:rsid w:val="00A04F4F"/>
    <w:rsid w:val="00A06A94"/>
    <w:rsid w:val="00A15BC8"/>
    <w:rsid w:val="00A71899"/>
    <w:rsid w:val="00A72528"/>
    <w:rsid w:val="00A837D5"/>
    <w:rsid w:val="00A94C32"/>
    <w:rsid w:val="00AE57FF"/>
    <w:rsid w:val="00AF2BB0"/>
    <w:rsid w:val="00B043A4"/>
    <w:rsid w:val="00B04BC8"/>
    <w:rsid w:val="00B04DBA"/>
    <w:rsid w:val="00B108B4"/>
    <w:rsid w:val="00B1141D"/>
    <w:rsid w:val="00B12961"/>
    <w:rsid w:val="00B520D8"/>
    <w:rsid w:val="00B61CFD"/>
    <w:rsid w:val="00B660B9"/>
    <w:rsid w:val="00B77547"/>
    <w:rsid w:val="00B8598D"/>
    <w:rsid w:val="00B85B6D"/>
    <w:rsid w:val="00B90F11"/>
    <w:rsid w:val="00B917C0"/>
    <w:rsid w:val="00BA3B6B"/>
    <w:rsid w:val="00BC3B8D"/>
    <w:rsid w:val="00BE40B6"/>
    <w:rsid w:val="00C04531"/>
    <w:rsid w:val="00C11514"/>
    <w:rsid w:val="00C370C7"/>
    <w:rsid w:val="00C55E36"/>
    <w:rsid w:val="00C64BA8"/>
    <w:rsid w:val="00C66C6B"/>
    <w:rsid w:val="00C73F38"/>
    <w:rsid w:val="00C7745C"/>
    <w:rsid w:val="00C839C1"/>
    <w:rsid w:val="00C874C0"/>
    <w:rsid w:val="00C908A4"/>
    <w:rsid w:val="00C92971"/>
    <w:rsid w:val="00C95957"/>
    <w:rsid w:val="00C96051"/>
    <w:rsid w:val="00CA0921"/>
    <w:rsid w:val="00CD4AE4"/>
    <w:rsid w:val="00D064AB"/>
    <w:rsid w:val="00D116F5"/>
    <w:rsid w:val="00D45B93"/>
    <w:rsid w:val="00D62DFB"/>
    <w:rsid w:val="00D66AC8"/>
    <w:rsid w:val="00D7727F"/>
    <w:rsid w:val="00D83B69"/>
    <w:rsid w:val="00D96D4E"/>
    <w:rsid w:val="00DB03A8"/>
    <w:rsid w:val="00DB0D51"/>
    <w:rsid w:val="00DD6D3E"/>
    <w:rsid w:val="00DE36D9"/>
    <w:rsid w:val="00DF2280"/>
    <w:rsid w:val="00DF7B24"/>
    <w:rsid w:val="00E1593A"/>
    <w:rsid w:val="00E339A6"/>
    <w:rsid w:val="00E3719D"/>
    <w:rsid w:val="00E42ECD"/>
    <w:rsid w:val="00E61B53"/>
    <w:rsid w:val="00E726C7"/>
    <w:rsid w:val="00E77603"/>
    <w:rsid w:val="00EA1CBD"/>
    <w:rsid w:val="00EA711F"/>
    <w:rsid w:val="00EC32C4"/>
    <w:rsid w:val="00ED16CF"/>
    <w:rsid w:val="00EE5CB9"/>
    <w:rsid w:val="00F044F0"/>
    <w:rsid w:val="00F05C83"/>
    <w:rsid w:val="00F10575"/>
    <w:rsid w:val="00F223B7"/>
    <w:rsid w:val="00F2308C"/>
    <w:rsid w:val="00F51904"/>
    <w:rsid w:val="00F54F63"/>
    <w:rsid w:val="00F6117E"/>
    <w:rsid w:val="00F8596D"/>
    <w:rsid w:val="00F97885"/>
    <w:rsid w:val="00FB1667"/>
    <w:rsid w:val="00FB3327"/>
    <w:rsid w:val="00FC0565"/>
    <w:rsid w:val="00FD2F34"/>
    <w:rsid w:val="00FE3AC6"/>
    <w:rsid w:val="00FF1E74"/>
    <w:rsid w:val="00FF4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5820700E-90B6-41D4-A899-E7690294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23B7"/>
    <w:rPr>
      <w:sz w:val="24"/>
      <w:szCs w:val="24"/>
    </w:rPr>
  </w:style>
  <w:style w:type="paragraph" w:styleId="Titolo1">
    <w:name w:val="heading 1"/>
    <w:basedOn w:val="Normale"/>
    <w:next w:val="Normale"/>
    <w:link w:val="Titolo1Carattere"/>
    <w:uiPriority w:val="99"/>
    <w:qFormat/>
    <w:rsid w:val="00F223B7"/>
    <w:pPr>
      <w:keepNext/>
      <w:jc w:val="both"/>
      <w:outlineLvl w:val="0"/>
    </w:pPr>
    <w:rPr>
      <w:rFonts w:eastAsia="Arial Unicode MS"/>
      <w:sz w:val="28"/>
    </w:rPr>
  </w:style>
  <w:style w:type="paragraph" w:styleId="Titolo3">
    <w:name w:val="heading 3"/>
    <w:basedOn w:val="Normale"/>
    <w:next w:val="Normale"/>
    <w:link w:val="Titolo3Carattere"/>
    <w:uiPriority w:val="99"/>
    <w:qFormat/>
    <w:rsid w:val="00F223B7"/>
    <w:pPr>
      <w:keepNext/>
      <w:ind w:left="4248"/>
      <w:outlineLvl w:val="2"/>
    </w:pPr>
    <w:rPr>
      <w:rFonts w:eastAsia="Arial Unicode M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D064AB"/>
    <w:rPr>
      <w:rFonts w:ascii="Cambria" w:hAnsi="Cambria" w:cs="Times New Roman"/>
      <w:b/>
      <w:bCs/>
      <w:kern w:val="32"/>
      <w:sz w:val="32"/>
      <w:szCs w:val="32"/>
    </w:rPr>
  </w:style>
  <w:style w:type="character" w:customStyle="1" w:styleId="Titolo3Carattere">
    <w:name w:val="Titolo 3 Carattere"/>
    <w:link w:val="Titolo3"/>
    <w:uiPriority w:val="99"/>
    <w:semiHidden/>
    <w:locked/>
    <w:rsid w:val="00D064AB"/>
    <w:rPr>
      <w:rFonts w:ascii="Cambria" w:hAnsi="Cambria" w:cs="Times New Roman"/>
      <w:b/>
      <w:bCs/>
      <w:sz w:val="26"/>
      <w:szCs w:val="26"/>
    </w:rPr>
  </w:style>
  <w:style w:type="paragraph" w:styleId="Corpotesto">
    <w:name w:val="Body Text"/>
    <w:aliases w:val="Corpo testo1"/>
    <w:basedOn w:val="Normale"/>
    <w:link w:val="CorpotestoCarattere"/>
    <w:uiPriority w:val="99"/>
    <w:rsid w:val="00F223B7"/>
    <w:pPr>
      <w:jc w:val="both"/>
    </w:pPr>
    <w:rPr>
      <w:rFonts w:ascii="Comic Sans MS" w:hAnsi="Comic Sans MS"/>
      <w:sz w:val="28"/>
    </w:rPr>
  </w:style>
  <w:style w:type="character" w:customStyle="1" w:styleId="CorpotestoCarattere">
    <w:name w:val="Corpo testo Carattere"/>
    <w:aliases w:val="Corpo testo1 Carattere"/>
    <w:link w:val="Corpotesto"/>
    <w:uiPriority w:val="99"/>
    <w:semiHidden/>
    <w:locked/>
    <w:rsid w:val="00D064AB"/>
    <w:rPr>
      <w:rFonts w:cs="Times New Roman"/>
      <w:sz w:val="24"/>
      <w:szCs w:val="24"/>
    </w:rPr>
  </w:style>
  <w:style w:type="paragraph" w:styleId="Corpodeltesto2">
    <w:name w:val="Body Text 2"/>
    <w:basedOn w:val="Normale"/>
    <w:link w:val="Corpodeltesto2Carattere"/>
    <w:uiPriority w:val="99"/>
    <w:rsid w:val="00F223B7"/>
    <w:rPr>
      <w:sz w:val="28"/>
    </w:rPr>
  </w:style>
  <w:style w:type="character" w:customStyle="1" w:styleId="Corpodeltesto2Carattere">
    <w:name w:val="Corpo del testo 2 Carattere"/>
    <w:link w:val="Corpodeltesto2"/>
    <w:uiPriority w:val="99"/>
    <w:semiHidden/>
    <w:locked/>
    <w:rsid w:val="00D064AB"/>
    <w:rPr>
      <w:rFonts w:cs="Times New Roman"/>
      <w:sz w:val="24"/>
      <w:szCs w:val="24"/>
    </w:rPr>
  </w:style>
  <w:style w:type="paragraph" w:styleId="Corpodeltesto3">
    <w:name w:val="Body Text 3"/>
    <w:basedOn w:val="Normale"/>
    <w:link w:val="Corpodeltesto3Carattere"/>
    <w:uiPriority w:val="99"/>
    <w:rsid w:val="00F223B7"/>
    <w:pPr>
      <w:jc w:val="center"/>
    </w:pPr>
    <w:rPr>
      <w:rFonts w:ascii="Comic Sans MS" w:hAnsi="Comic Sans MS"/>
    </w:rPr>
  </w:style>
  <w:style w:type="character" w:customStyle="1" w:styleId="Corpodeltesto3Carattere">
    <w:name w:val="Corpo del testo 3 Carattere"/>
    <w:link w:val="Corpodeltesto3"/>
    <w:uiPriority w:val="99"/>
    <w:semiHidden/>
    <w:locked/>
    <w:rsid w:val="00D064AB"/>
    <w:rPr>
      <w:rFonts w:cs="Times New Roman"/>
      <w:sz w:val="16"/>
      <w:szCs w:val="16"/>
    </w:rPr>
  </w:style>
  <w:style w:type="paragraph" w:styleId="Rientrocorpodeltesto2">
    <w:name w:val="Body Text Indent 2"/>
    <w:basedOn w:val="Normale"/>
    <w:link w:val="Rientrocorpodeltesto2Carattere"/>
    <w:uiPriority w:val="99"/>
    <w:rsid w:val="00F223B7"/>
    <w:pPr>
      <w:ind w:left="4248"/>
    </w:pPr>
    <w:rPr>
      <w:rFonts w:ascii="Comic Sans MS" w:hAnsi="Comic Sans MS"/>
      <w:sz w:val="22"/>
    </w:rPr>
  </w:style>
  <w:style w:type="character" w:customStyle="1" w:styleId="Rientrocorpodeltesto2Carattere">
    <w:name w:val="Rientro corpo del testo 2 Carattere"/>
    <w:link w:val="Rientrocorpodeltesto2"/>
    <w:uiPriority w:val="99"/>
    <w:semiHidden/>
    <w:locked/>
    <w:rsid w:val="00D064AB"/>
    <w:rPr>
      <w:rFonts w:cs="Times New Roman"/>
      <w:sz w:val="24"/>
      <w:szCs w:val="24"/>
    </w:rPr>
  </w:style>
  <w:style w:type="paragraph" w:styleId="Testofumetto">
    <w:name w:val="Balloon Text"/>
    <w:basedOn w:val="Normale"/>
    <w:link w:val="TestofumettoCarattere"/>
    <w:uiPriority w:val="99"/>
    <w:semiHidden/>
    <w:rsid w:val="00F223B7"/>
    <w:rPr>
      <w:rFonts w:ascii="Tahoma" w:hAnsi="Tahoma" w:cs="Tahoma"/>
      <w:sz w:val="16"/>
      <w:szCs w:val="16"/>
    </w:rPr>
  </w:style>
  <w:style w:type="character" w:customStyle="1" w:styleId="TestofumettoCarattere">
    <w:name w:val="Testo fumetto Carattere"/>
    <w:link w:val="Testofumetto"/>
    <w:uiPriority w:val="99"/>
    <w:semiHidden/>
    <w:locked/>
    <w:rsid w:val="00D064AB"/>
    <w:rPr>
      <w:rFonts w:cs="Times New Roman"/>
      <w:sz w:val="2"/>
    </w:rPr>
  </w:style>
  <w:style w:type="table" w:styleId="Grigliatabella">
    <w:name w:val="Table Grid"/>
    <w:basedOn w:val="Tabellanormale"/>
    <w:uiPriority w:val="99"/>
    <w:rsid w:val="00C0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557A3A"/>
    <w:rPr>
      <w:rFonts w:cs="Times New Roman"/>
      <w:color w:val="000080"/>
      <w:u w:val="single"/>
    </w:rPr>
  </w:style>
  <w:style w:type="paragraph" w:styleId="Rientrocorpodeltesto">
    <w:name w:val="Body Text Indent"/>
    <w:basedOn w:val="Normale"/>
    <w:link w:val="RientrocorpodeltestoCarattere"/>
    <w:uiPriority w:val="99"/>
    <w:rsid w:val="00F54F63"/>
    <w:pPr>
      <w:spacing w:after="120"/>
      <w:ind w:left="283"/>
    </w:pPr>
  </w:style>
  <w:style w:type="character" w:customStyle="1" w:styleId="RientrocorpodeltestoCarattere">
    <w:name w:val="Rientro corpo del testo Carattere"/>
    <w:link w:val="Rientrocorpodeltesto"/>
    <w:uiPriority w:val="99"/>
    <w:locked/>
    <w:rsid w:val="00F54F63"/>
    <w:rPr>
      <w:rFonts w:cs="Times New Roman"/>
      <w:sz w:val="24"/>
    </w:rPr>
  </w:style>
  <w:style w:type="paragraph" w:styleId="Intestazione">
    <w:name w:val="header"/>
    <w:basedOn w:val="Normale"/>
    <w:link w:val="IntestazioneCarattere"/>
    <w:uiPriority w:val="99"/>
    <w:rsid w:val="00012DA3"/>
    <w:pPr>
      <w:tabs>
        <w:tab w:val="center" w:pos="4819"/>
        <w:tab w:val="right" w:pos="9638"/>
      </w:tabs>
    </w:pPr>
  </w:style>
  <w:style w:type="character" w:customStyle="1" w:styleId="IntestazioneCarattere">
    <w:name w:val="Intestazione Carattere"/>
    <w:link w:val="Intestazione"/>
    <w:uiPriority w:val="99"/>
    <w:locked/>
    <w:rsid w:val="00012DA3"/>
    <w:rPr>
      <w:rFonts w:cs="Times New Roman"/>
      <w:sz w:val="24"/>
    </w:rPr>
  </w:style>
  <w:style w:type="paragraph" w:styleId="Pidipagina">
    <w:name w:val="footer"/>
    <w:basedOn w:val="Normale"/>
    <w:link w:val="PidipaginaCarattere"/>
    <w:uiPriority w:val="99"/>
    <w:rsid w:val="00012DA3"/>
    <w:pPr>
      <w:tabs>
        <w:tab w:val="center" w:pos="4819"/>
        <w:tab w:val="right" w:pos="9638"/>
      </w:tabs>
    </w:pPr>
  </w:style>
  <w:style w:type="character" w:customStyle="1" w:styleId="PidipaginaCarattere">
    <w:name w:val="Piè di pagina Carattere"/>
    <w:link w:val="Pidipagina"/>
    <w:uiPriority w:val="99"/>
    <w:locked/>
    <w:rsid w:val="00012DA3"/>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24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d01.leggiditalia.it/cgi-bin/FulShow?TIPO=5&amp;NOTXT=1&amp;KEY=01LX0000145148" TargetMode="External"/><Relationship Id="rId18" Type="http://schemas.openxmlformats.org/officeDocument/2006/relationships/hyperlink" Target="http://bd01.leggiditalia.it/cgi-bin/FulShow?TIPO=5&amp;NOTXT=1&amp;KEY=01LX0000139794" TargetMode="External"/><Relationship Id="rId26" Type="http://schemas.openxmlformats.org/officeDocument/2006/relationships/hyperlink" Target="http://bd01.leggiditalia.it/cgi-bin/FulShow?TIPO=5&amp;NOTXT=1&amp;KEY=01LX0000139794" TargetMode="External"/><Relationship Id="rId21" Type="http://schemas.openxmlformats.org/officeDocument/2006/relationships/hyperlink" Target="http://bd01.leggiditalia.it/cgi-bin/FulShow?TIPO=5&amp;NOTXT=1&amp;KEY=01LX0000147524ART2" TargetMode="External"/><Relationship Id="rId34" Type="http://schemas.openxmlformats.org/officeDocument/2006/relationships/hyperlink" Target="http://bd01.leggiditalia.it/cgi-bin/FulShow?TIPO=5&amp;NOTXT=1&amp;KEY=01LX0000147524" TargetMode="External"/><Relationship Id="rId7" Type="http://schemas.openxmlformats.org/officeDocument/2006/relationships/hyperlink" Target="http://bd01.leggiditalia.it/cgi-bin/FulShow?TIPO=5&amp;NOTXT=1&amp;KEY=01LX0000139794ART9" TargetMode="External"/><Relationship Id="rId12" Type="http://schemas.openxmlformats.org/officeDocument/2006/relationships/hyperlink" Target="http://bd01.leggiditalia.it/cgi-bin/FulShow?TIPO=5&amp;NOTXT=1&amp;KEY=01LX0000155107" TargetMode="External"/><Relationship Id="rId17" Type="http://schemas.openxmlformats.org/officeDocument/2006/relationships/hyperlink" Target="http://bd01.leggiditalia.it/cgi-bin/FulShow?TIPO=5&amp;NOTXT=1&amp;KEY=01LX0000139794ART15" TargetMode="External"/><Relationship Id="rId25" Type="http://schemas.openxmlformats.org/officeDocument/2006/relationships/hyperlink" Target="http://bd01.leggiditalia.it/cgi-bin/FulShow?TIPO=5&amp;NOTXT=1&amp;KEY=01LX0000139794ART3" TargetMode="External"/><Relationship Id="rId33" Type="http://schemas.openxmlformats.org/officeDocument/2006/relationships/hyperlink" Target="http://bd01.leggiditalia.it/cgi-bin/FulShow?TIPO=5&amp;NOTXT=1&amp;KEY=01LX0000114903"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139794ART9" TargetMode="External"/><Relationship Id="rId20" Type="http://schemas.openxmlformats.org/officeDocument/2006/relationships/hyperlink" Target="http://bd01.leggiditalia.it/cgi-bin/FulShow?TIPO=5&amp;NOTXT=1&amp;KEY=01LX0000147524" TargetMode="External"/><Relationship Id="rId29" Type="http://schemas.openxmlformats.org/officeDocument/2006/relationships/hyperlink" Target="http://bd01.leggiditalia.it/cgi-bin/FulShow?TIPO=5&amp;NOTXT=1&amp;KEY=01LX0000139794ART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47524" TargetMode="External"/><Relationship Id="rId24" Type="http://schemas.openxmlformats.org/officeDocument/2006/relationships/hyperlink" Target="http://bd01.leggiditalia.it/cgi-bin/FulShow?TIPO=5&amp;NOTXT=1&amp;KEY=01LX0000145148" TargetMode="External"/><Relationship Id="rId32" Type="http://schemas.openxmlformats.org/officeDocument/2006/relationships/hyperlink" Target="http://bd01.leggiditalia.it/cgi-bin/FulShow?TIPO=5&amp;NOTXT=1&amp;KEY=01LX000014752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d01.leggiditalia.it/cgi-bin/FulShow?TIPO=5&amp;NOTXT=1&amp;KEY=01LX0000114903" TargetMode="External"/><Relationship Id="rId23" Type="http://schemas.openxmlformats.org/officeDocument/2006/relationships/hyperlink" Target="http://bd01.leggiditalia.it/cgi-bin/FulShow?TIPO=5&amp;NOTXT=1&amp;KEY=01LX0000145148ART4" TargetMode="External"/><Relationship Id="rId28" Type="http://schemas.openxmlformats.org/officeDocument/2006/relationships/hyperlink" Target="http://bd01.leggiditalia.it/cgi-bin/FulShow?TIPO=5&amp;NOTXT=1&amp;KEY=01LX0000139794" TargetMode="External"/><Relationship Id="rId36" Type="http://schemas.openxmlformats.org/officeDocument/2006/relationships/fontTable" Target="fontTable.xml"/><Relationship Id="rId10" Type="http://schemas.openxmlformats.org/officeDocument/2006/relationships/hyperlink" Target="http://bd01.leggiditalia.it/cgi-bin/FulShow?TIPO=5&amp;NOTXT=1&amp;KEY=01LX0000139794" TargetMode="External"/><Relationship Id="rId19" Type="http://schemas.openxmlformats.org/officeDocument/2006/relationships/hyperlink" Target="http://bd01.leggiditalia.it/cgi-bin/FulShow?TIPO=5&amp;NOTXT=1&amp;KEY=01LX0000147524ART9" TargetMode="External"/><Relationship Id="rId31" Type="http://schemas.openxmlformats.org/officeDocument/2006/relationships/hyperlink" Target="http://bd01.leggiditalia.it/cgi-bin/FulShow?TIPO=5&amp;NOTXT=1&amp;KEY=01LX0000147524ART9"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39794" TargetMode="External"/><Relationship Id="rId14" Type="http://schemas.openxmlformats.org/officeDocument/2006/relationships/hyperlink" Target="http://bd01.leggiditalia.it/cgi-bin/FulShow?TIPO=5&amp;NOTXT=1&amp;KEY=01LX0000114903ART9" TargetMode="External"/><Relationship Id="rId22" Type="http://schemas.openxmlformats.org/officeDocument/2006/relationships/hyperlink" Target="http://bd01.leggiditalia.it/cgi-bin/FulShow?TIPO=5&amp;NOTXT=1&amp;KEY=01LX0000147524" TargetMode="External"/><Relationship Id="rId27" Type="http://schemas.openxmlformats.org/officeDocument/2006/relationships/hyperlink" Target="http://bd01.leggiditalia.it/cgi-bin/FulShow?TIPO=5&amp;NOTXT=1&amp;KEY=01LX0000139794ART7" TargetMode="External"/><Relationship Id="rId30" Type="http://schemas.openxmlformats.org/officeDocument/2006/relationships/hyperlink" Target="http://bd01.leggiditalia.it/cgi-bin/FulShow?TIPO=5&amp;NOTXT=1&amp;KEY=01LX0000139794" TargetMode="External"/><Relationship Id="rId35" Type="http://schemas.openxmlformats.org/officeDocument/2006/relationships/footer" Target="footer1.xml"/><Relationship Id="rId8" Type="http://schemas.openxmlformats.org/officeDocument/2006/relationships/hyperlink" Target="http://bd01.leggiditalia.it/cgi-bin/FulShow?TIPO=5&amp;NOTXT=1&amp;KEY=01LX0000139794ART1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2276</Words>
  <Characters>12978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IL MINISTRO PER GLI AFFARI REGIONALI E LE AUTONOMIE LOCALI</vt:lpstr>
    </vt:vector>
  </TitlesOfParts>
  <Company>Hewlett-Packard Company</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MINISTRO PER GLI AFFARI REGIONALI E LE AUTONOMIE LOCALI</dc:title>
  <dc:subject/>
  <dc:creator>angela di loreto</dc:creator>
  <cp:keywords/>
  <dc:description/>
  <cp:lastModifiedBy>Giovannantonio Marini</cp:lastModifiedBy>
  <cp:revision>17</cp:revision>
  <cp:lastPrinted>2016-11-09T15:22:00Z</cp:lastPrinted>
  <dcterms:created xsi:type="dcterms:W3CDTF">2016-09-15T13:32:00Z</dcterms:created>
  <dcterms:modified xsi:type="dcterms:W3CDTF">2016-12-19T10:20:00Z</dcterms:modified>
</cp:coreProperties>
</file>