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75A5" w14:textId="5D697FAB" w:rsidR="00F34556" w:rsidRDefault="00F34556" w:rsidP="00F34556">
      <w:pPr>
        <w:pStyle w:val="Default"/>
      </w:pPr>
      <w:r w:rsidRPr="00F34556">
        <w:rPr>
          <w:rFonts w:ascii="DecimaWE Rg" w:hAnsi="DecimaWE Rg"/>
          <w:color w:val="FFFFFF" w:themeColor="background1"/>
        </w:rPr>
        <w:t xml:space="preserve">Norme di attuazione dello Statuto speciale della -Venezia Giulia concernenti il trasferimento del </w:t>
      </w:r>
    </w:p>
    <w:p w14:paraId="0226211F" w14:textId="77777777" w:rsidR="00F34556" w:rsidRPr="00F34556" w:rsidRDefault="00F34556" w:rsidP="00F34556">
      <w:pPr>
        <w:pStyle w:val="provvc"/>
        <w:spacing w:before="0" w:beforeAutospacing="0" w:after="0" w:afterAutospacing="0" w:line="360" w:lineRule="auto"/>
      </w:pPr>
      <w:r w:rsidRPr="00F34556">
        <w:t xml:space="preserve">DECRETO LEGISLATIVO 10 LUGLIO 2025 n. 112 </w:t>
      </w:r>
    </w:p>
    <w:p w14:paraId="64CC1FE5" w14:textId="7E294D7D" w:rsidR="00F34556" w:rsidRPr="00F34556" w:rsidRDefault="008F0394" w:rsidP="00F34556">
      <w:pPr>
        <w:pStyle w:val="provvc"/>
        <w:spacing w:before="0" w:beforeAutospacing="0" w:after="0" w:afterAutospacing="0" w:line="360" w:lineRule="auto"/>
        <w:rPr>
          <w:color w:val="FFFFFF" w:themeColor="background1"/>
        </w:rPr>
      </w:pPr>
      <w:r>
        <w:t>“</w:t>
      </w:r>
      <w:r w:rsidR="00F34556" w:rsidRPr="00F34556">
        <w:t>Norme di attuazione dello Statuto speciale della Regione autonoma Friuli-Venezia Giulia concernenti il trasferimento del compendio denominato «Museo storico militare di Palmanova» sito nel Comune di Palmanova</w:t>
      </w:r>
      <w:r>
        <w:t>”</w:t>
      </w:r>
      <w:r w:rsidR="00F34556" w:rsidRPr="00F34556">
        <w:t>. (G</w:t>
      </w:r>
      <w:r>
        <w:t>.</w:t>
      </w:r>
      <w:r w:rsidR="00F34556" w:rsidRPr="00F34556">
        <w:t>U</w:t>
      </w:r>
      <w:r>
        <w:t>.</w:t>
      </w:r>
      <w:r w:rsidR="00F34556" w:rsidRPr="00F34556">
        <w:t xml:space="preserve"> n.179 del 4</w:t>
      </w:r>
      <w:r>
        <w:t>.</w:t>
      </w:r>
      <w:r w:rsidR="00F34556" w:rsidRPr="00F34556">
        <w:t>8</w:t>
      </w:r>
      <w:r>
        <w:t>.</w:t>
      </w:r>
      <w:r w:rsidR="00F34556" w:rsidRPr="00F34556">
        <w:t>2025)</w:t>
      </w:r>
      <w:r w:rsidR="00F34556" w:rsidRPr="00F34556">
        <w:rPr>
          <w:color w:val="FFFFFF" w:themeColor="background1"/>
        </w:rPr>
        <w:t>)</w:t>
      </w:r>
    </w:p>
    <w:p w14:paraId="25FB2E84" w14:textId="05F091ED" w:rsidR="001141FB" w:rsidRPr="00C13FBE" w:rsidRDefault="00F34556" w:rsidP="00F34556">
      <w:pPr>
        <w:pStyle w:val="provvc"/>
        <w:spacing w:before="0" w:beforeAutospacing="0" w:after="0" w:afterAutospacing="0" w:line="360" w:lineRule="auto"/>
        <w:rPr>
          <w:rFonts w:ascii="DecimaWE Rg" w:hAnsi="DecimaWE Rg"/>
          <w:color w:val="FFFFFF" w:themeColor="background1"/>
        </w:rPr>
      </w:pPr>
      <w:r w:rsidRPr="00F34556">
        <w:rPr>
          <w:rFonts w:ascii="DecimaWE Rg" w:hAnsi="DecimaWE Rg"/>
          <w:color w:val="FFFFFF" w:themeColor="background1"/>
        </w:rPr>
        <w:t>(GU n.179 del 4-8-2025)</w:t>
      </w:r>
    </w:p>
    <w:p w14:paraId="30343746" w14:textId="719EECE3" w:rsidR="00EC6945" w:rsidRPr="0041541A" w:rsidRDefault="0041541A" w:rsidP="006F310A">
      <w:pPr>
        <w:spacing w:line="360" w:lineRule="auto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</w:rPr>
        <w:t xml:space="preserve">IL </w:t>
      </w:r>
      <w:r w:rsidRPr="0041541A">
        <w:rPr>
          <w:b/>
          <w:color w:val="FFFFFF" w:themeColor="background1"/>
          <w:sz w:val="32"/>
          <w:szCs w:val="32"/>
        </w:rPr>
        <w:t xml:space="preserve">PRESIDENTE DELLA </w:t>
      </w:r>
      <w:r w:rsidR="00EC6945" w:rsidRPr="0041541A">
        <w:rPr>
          <w:b/>
          <w:color w:val="FFFFFF" w:themeColor="background1"/>
          <w:sz w:val="32"/>
          <w:szCs w:val="32"/>
        </w:rPr>
        <w:t>IL PRESIDENTE DELLA REPUBBLICA</w:t>
      </w:r>
    </w:p>
    <w:p w14:paraId="5E39508B" w14:textId="78867CDD" w:rsidR="00846F92" w:rsidRPr="00F34556" w:rsidRDefault="0041541A" w:rsidP="0041541A">
      <w:pPr>
        <w:pStyle w:val="NormaleWeb"/>
        <w:spacing w:before="0" w:beforeAutospacing="0" w:after="0" w:afterAutospacing="0" w:line="360" w:lineRule="auto"/>
        <w:ind w:left="2124" w:firstLine="144"/>
        <w:jc w:val="both"/>
      </w:pPr>
      <w:r w:rsidRPr="00F34556">
        <w:t>IL PRESIDENTE DELLA REPUBBLICA</w:t>
      </w:r>
    </w:p>
    <w:p w14:paraId="42300289" w14:textId="77777777" w:rsidR="0041541A" w:rsidRPr="0041541A" w:rsidRDefault="0041541A" w:rsidP="0041541A">
      <w:pPr>
        <w:pStyle w:val="NormaleWeb"/>
        <w:spacing w:before="0" w:beforeAutospacing="0" w:after="0" w:afterAutospacing="0" w:line="360" w:lineRule="auto"/>
        <w:ind w:left="2124" w:firstLine="708"/>
        <w:jc w:val="both"/>
        <w:rPr>
          <w:sz w:val="32"/>
          <w:szCs w:val="32"/>
        </w:rPr>
      </w:pPr>
    </w:p>
    <w:p w14:paraId="57D3D5B6" w14:textId="6EC00792" w:rsidR="00EC6945" w:rsidRPr="00CB3D78" w:rsidRDefault="00490A42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>VISTO</w:t>
      </w:r>
      <w:r w:rsidR="00EC6945" w:rsidRPr="00CB3D78">
        <w:t xml:space="preserve"> l'articolo 87, comma quinto, della Costituzione; </w:t>
      </w:r>
    </w:p>
    <w:p w14:paraId="74BA9290" w14:textId="15E4C609" w:rsidR="00EC6945" w:rsidRPr="00CB3D78" w:rsidRDefault="00490A42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>VISTA</w:t>
      </w:r>
      <w:r w:rsidR="00EC6945" w:rsidRPr="00CB3D78">
        <w:t xml:space="preserve"> la </w:t>
      </w:r>
      <w:hyperlink r:id="rId11" w:history="1">
        <w:r w:rsidR="00EC6945" w:rsidRPr="00CB3D78">
          <w:rPr>
            <w:iCs/>
          </w:rPr>
          <w:t>legge costituzionale 31 gennaio 1963, n. 1</w:t>
        </w:r>
      </w:hyperlink>
      <w:r w:rsidR="00EC6945" w:rsidRPr="00CB3D78">
        <w:t xml:space="preserve">, recante: </w:t>
      </w:r>
      <w:r w:rsidR="00677A06" w:rsidRPr="00CB3D78">
        <w:t>“</w:t>
      </w:r>
      <w:r w:rsidR="00EC6945" w:rsidRPr="00CB3D78">
        <w:t>Statuto speciale della Regione Friuli-Venezia Giulia</w:t>
      </w:r>
      <w:r w:rsidR="00677A06" w:rsidRPr="00CB3D78">
        <w:t>”</w:t>
      </w:r>
      <w:r w:rsidR="00EC6945" w:rsidRPr="00CB3D78">
        <w:t>;</w:t>
      </w:r>
    </w:p>
    <w:p w14:paraId="34958A49" w14:textId="589F431D" w:rsidR="006028A6" w:rsidRPr="00CB3D78" w:rsidRDefault="00490A42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 xml:space="preserve">VISTO </w:t>
      </w:r>
      <w:r w:rsidR="006028A6" w:rsidRPr="00CB3D78">
        <w:t xml:space="preserve">il Codice dei beni culturali e del paesaggio di cui al </w:t>
      </w:r>
      <w:hyperlink r:id="rId12" w:history="1">
        <w:r w:rsidR="006028A6" w:rsidRPr="00CB3D78">
          <w:rPr>
            <w:iCs/>
          </w:rPr>
          <w:t>decreto legislativo 22 gennaio 2004, n. 42</w:t>
        </w:r>
      </w:hyperlink>
      <w:r w:rsidR="006028A6" w:rsidRPr="00CB3D78">
        <w:t xml:space="preserve"> e</w:t>
      </w:r>
      <w:r w:rsidR="001E7A44" w:rsidRPr="00CB3D78">
        <w:t>d,</w:t>
      </w:r>
      <w:r w:rsidR="006028A6" w:rsidRPr="00CB3D78">
        <w:t xml:space="preserve"> in particolare</w:t>
      </w:r>
      <w:r w:rsidR="001E7A44" w:rsidRPr="00CB3D78">
        <w:t>,</w:t>
      </w:r>
      <w:r w:rsidR="006028A6" w:rsidRPr="00CB3D78">
        <w:t xml:space="preserve"> gli </w:t>
      </w:r>
      <w:hyperlink r:id="rId13" w:history="1">
        <w:r w:rsidR="006028A6" w:rsidRPr="00CB3D78">
          <w:rPr>
            <w:iCs/>
          </w:rPr>
          <w:t xml:space="preserve">articoli </w:t>
        </w:r>
        <w:r w:rsidR="00B77CE8" w:rsidRPr="00CB3D78">
          <w:rPr>
            <w:iCs/>
          </w:rPr>
          <w:t xml:space="preserve">8, </w:t>
        </w:r>
        <w:r w:rsidR="006028A6" w:rsidRPr="00CB3D78">
          <w:rPr>
            <w:iCs/>
          </w:rPr>
          <w:t>53, 54</w:t>
        </w:r>
      </w:hyperlink>
      <w:r w:rsidR="006028A6" w:rsidRPr="00CB3D78">
        <w:rPr>
          <w:iCs/>
        </w:rPr>
        <w:t>,</w:t>
      </w:r>
      <w:r w:rsidR="006028A6" w:rsidRPr="00CB3D78">
        <w:t xml:space="preserve"> </w:t>
      </w:r>
      <w:hyperlink r:id="rId14" w:history="1">
        <w:r w:rsidR="006028A6" w:rsidRPr="00CB3D78">
          <w:rPr>
            <w:iCs/>
          </w:rPr>
          <w:t>55</w:t>
        </w:r>
      </w:hyperlink>
      <w:r w:rsidR="006028A6" w:rsidRPr="00CB3D78">
        <w:rPr>
          <w:iCs/>
        </w:rPr>
        <w:t>, 55</w:t>
      </w:r>
      <w:r w:rsidR="006028A6" w:rsidRPr="00CB3D78">
        <w:rPr>
          <w:i/>
        </w:rPr>
        <w:t>bis</w:t>
      </w:r>
      <w:r w:rsidR="006028A6" w:rsidRPr="00CB3D78">
        <w:rPr>
          <w:iCs/>
        </w:rPr>
        <w:t xml:space="preserve"> e 59</w:t>
      </w:r>
      <w:r w:rsidR="006028A6" w:rsidRPr="00CB3D78">
        <w:t xml:space="preserve">; </w:t>
      </w:r>
    </w:p>
    <w:p w14:paraId="67E6E29E" w14:textId="26E6BB6A" w:rsidR="0093558C" w:rsidRPr="00CB3D78" w:rsidRDefault="00490A42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>VISTO</w:t>
      </w:r>
      <w:r w:rsidR="0093558C" w:rsidRPr="00CB3D78">
        <w:t xml:space="preserve"> il de</w:t>
      </w:r>
      <w:r w:rsidR="006858D6" w:rsidRPr="00CB3D78">
        <w:t>creto legislativo 2 marzo 2007 n. 34 recante “Norme di attuazione dello Statuto speciale della regione autonoma Friuli-Venezia Giulia, in materia di beni culturali e paesaggistici”;</w:t>
      </w:r>
    </w:p>
    <w:p w14:paraId="1F90A7E9" w14:textId="3AEDA525" w:rsidR="00846F92" w:rsidRPr="00CB3D78" w:rsidRDefault="00B8564A" w:rsidP="006F310A">
      <w:pPr>
        <w:pStyle w:val="grassetto"/>
        <w:spacing w:before="0" w:beforeAutospacing="0" w:after="0" w:afterAutospacing="0" w:line="360" w:lineRule="auto"/>
        <w:jc w:val="both"/>
        <w:textAlignment w:val="baseline"/>
      </w:pPr>
      <w:r w:rsidRPr="00CB3D78">
        <w:t>VISTO</w:t>
      </w:r>
      <w:r w:rsidR="00846F92" w:rsidRPr="00CB3D78">
        <w:t xml:space="preserve"> il decreto del Presidente della Repubblica 21 luglio 1960, n. 972, recante: “Dichiarazione di monumento nazionale della Fortezza di Palmanova”;</w:t>
      </w:r>
    </w:p>
    <w:p w14:paraId="0B864753" w14:textId="7F009041" w:rsidR="008C6335" w:rsidRPr="00CB3D78" w:rsidRDefault="00B8564A" w:rsidP="006F310A">
      <w:pPr>
        <w:tabs>
          <w:tab w:val="left" w:pos="3578"/>
          <w:tab w:val="left" w:pos="3654"/>
          <w:tab w:val="left" w:pos="5761"/>
          <w:tab w:val="left" w:pos="7034"/>
          <w:tab w:val="left" w:pos="7263"/>
        </w:tabs>
        <w:spacing w:line="360" w:lineRule="auto"/>
        <w:ind w:right="60"/>
        <w:jc w:val="both"/>
      </w:pPr>
      <w:r w:rsidRPr="00CB3D78">
        <w:t xml:space="preserve">VISTO </w:t>
      </w:r>
      <w:r w:rsidR="008C6335" w:rsidRPr="00CB3D78">
        <w:t xml:space="preserve">il </w:t>
      </w:r>
      <w:r w:rsidR="000D4F7C" w:rsidRPr="00CB3D78">
        <w:t>d</w:t>
      </w:r>
      <w:r w:rsidR="008C6335" w:rsidRPr="00CB3D78">
        <w:t>ecreto del Ministro per la pubblica istruzione 13 maggio 1961, recante: “Dichiarazione di interesse storico-artistico di tutto il complesso monumentale e storico della città di Palmanova (Udine)”;</w:t>
      </w:r>
    </w:p>
    <w:p w14:paraId="396AFF0A" w14:textId="64775A16" w:rsidR="00EC6945" w:rsidRPr="00CB3D78" w:rsidRDefault="00B8564A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>SENTITA</w:t>
      </w:r>
      <w:r w:rsidR="00EC6945" w:rsidRPr="00CB3D78">
        <w:t xml:space="preserve"> la Commissione paritetica prevista dall'articolo 65 dello Statuto speciale;</w:t>
      </w:r>
    </w:p>
    <w:p w14:paraId="58C6EBD6" w14:textId="7ACF76A0" w:rsidR="00EC6945" w:rsidRPr="00CB3D78" w:rsidRDefault="00B8564A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>VISTA</w:t>
      </w:r>
      <w:r w:rsidR="00EC6945" w:rsidRPr="00CB3D78">
        <w:t xml:space="preserve"> la deliberazione del Consiglio dei </w:t>
      </w:r>
      <w:r w:rsidR="00A46268">
        <w:t>m</w:t>
      </w:r>
      <w:r w:rsidR="00EC6945" w:rsidRPr="00CB3D78">
        <w:t xml:space="preserve">inistri adottata nella riunione del </w:t>
      </w:r>
      <w:r w:rsidR="00E67529">
        <w:t>20 giugno 2025</w:t>
      </w:r>
      <w:r w:rsidR="00EC6945" w:rsidRPr="00CB3D78">
        <w:t>;</w:t>
      </w:r>
    </w:p>
    <w:p w14:paraId="62525C56" w14:textId="14894CFE" w:rsidR="00EC6945" w:rsidRPr="00CB3D78" w:rsidRDefault="00B8564A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t xml:space="preserve">SULLA PROPOSTA </w:t>
      </w:r>
      <w:r w:rsidR="00EC6945" w:rsidRPr="00CB3D78">
        <w:t xml:space="preserve">del Presidente del Consiglio dei </w:t>
      </w:r>
      <w:r w:rsidR="00D61D8D">
        <w:t>m</w:t>
      </w:r>
      <w:r w:rsidR="00EC6945" w:rsidRPr="00CB3D78">
        <w:t xml:space="preserve">inistri e del Ministro per gli affari regionali e le autonomie di concerto con i Ministri </w:t>
      </w:r>
      <w:r w:rsidR="00953151" w:rsidRPr="00CB3D78">
        <w:t>della difesa, della cultura e dell’economia e delle finanze</w:t>
      </w:r>
      <w:r w:rsidR="006858D6" w:rsidRPr="00CB3D78">
        <w:t>;</w:t>
      </w:r>
    </w:p>
    <w:p w14:paraId="0CAD4927" w14:textId="77777777" w:rsidR="001E7A44" w:rsidRPr="00CB3D78" w:rsidRDefault="001E7A44" w:rsidP="00CB3D78">
      <w:pPr>
        <w:pStyle w:val="provvc"/>
        <w:spacing w:before="0" w:beforeAutospacing="0" w:after="0" w:afterAutospacing="0" w:line="360" w:lineRule="auto"/>
        <w:jc w:val="both"/>
      </w:pPr>
    </w:p>
    <w:p w14:paraId="0E825892" w14:textId="77777777" w:rsidR="001E7A44" w:rsidRPr="00CB3D78" w:rsidRDefault="001E7A44" w:rsidP="00CB3D78">
      <w:pPr>
        <w:pStyle w:val="provvc"/>
        <w:spacing w:before="0" w:beforeAutospacing="0" w:after="0" w:afterAutospacing="0" w:line="360" w:lineRule="auto"/>
        <w:jc w:val="both"/>
      </w:pPr>
    </w:p>
    <w:p w14:paraId="398C87DF" w14:textId="77777777" w:rsidR="00C448BD" w:rsidRPr="00CB3D78" w:rsidRDefault="00C448BD" w:rsidP="00D61D8D">
      <w:pPr>
        <w:pStyle w:val="provvc"/>
        <w:spacing w:before="0" w:beforeAutospacing="0" w:after="0" w:afterAutospacing="0" w:line="360" w:lineRule="auto"/>
        <w:jc w:val="center"/>
        <w:rPr>
          <w:b/>
        </w:rPr>
      </w:pPr>
      <w:r w:rsidRPr="00CB3D78">
        <w:rPr>
          <w:b/>
        </w:rPr>
        <w:t>Emana</w:t>
      </w:r>
    </w:p>
    <w:p w14:paraId="4027F9BC" w14:textId="6B2BE7C0" w:rsidR="001E7A44" w:rsidRDefault="00C448BD" w:rsidP="00072D0E">
      <w:pPr>
        <w:spacing w:line="360" w:lineRule="auto"/>
        <w:jc w:val="center"/>
      </w:pPr>
      <w:r w:rsidRPr="00CB3D78">
        <w:t>il seguente decreto legislativo</w:t>
      </w:r>
      <w:r w:rsidR="00B83CF9" w:rsidRPr="00CB3D78">
        <w:t>:</w:t>
      </w:r>
    </w:p>
    <w:p w14:paraId="0D06E77A" w14:textId="77777777" w:rsidR="00DB730F" w:rsidRPr="00CB3D78" w:rsidRDefault="00DB730F" w:rsidP="00072D0E">
      <w:pPr>
        <w:spacing w:line="360" w:lineRule="auto"/>
        <w:jc w:val="center"/>
        <w:rPr>
          <w:b/>
        </w:rPr>
      </w:pPr>
    </w:p>
    <w:p w14:paraId="496AF0FE" w14:textId="77777777" w:rsidR="002956C1" w:rsidRDefault="002956C1">
      <w:pPr>
        <w:rPr>
          <w:b/>
        </w:rPr>
      </w:pPr>
      <w:r>
        <w:rPr>
          <w:b/>
        </w:rPr>
        <w:br w:type="page"/>
      </w:r>
    </w:p>
    <w:p w14:paraId="58A486D3" w14:textId="6866C39B" w:rsidR="00516187" w:rsidRPr="00CB3D78" w:rsidRDefault="00516187" w:rsidP="00D61D8D">
      <w:pPr>
        <w:spacing w:line="360" w:lineRule="auto"/>
        <w:jc w:val="center"/>
        <w:rPr>
          <w:b/>
        </w:rPr>
      </w:pPr>
      <w:r w:rsidRPr="00CB3D78">
        <w:rPr>
          <w:b/>
        </w:rPr>
        <w:lastRenderedPageBreak/>
        <w:t>A</w:t>
      </w:r>
      <w:r w:rsidR="00D61D8D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1</w:t>
      </w:r>
    </w:p>
    <w:p w14:paraId="3AD52B36" w14:textId="77777777" w:rsidR="00516187" w:rsidRPr="00CB3D78" w:rsidRDefault="00516187" w:rsidP="00D61D8D">
      <w:pPr>
        <w:spacing w:line="360" w:lineRule="auto"/>
        <w:jc w:val="center"/>
        <w:rPr>
          <w:i/>
        </w:rPr>
      </w:pPr>
      <w:r w:rsidRPr="00CB3D78">
        <w:rPr>
          <w:i/>
        </w:rPr>
        <w:t>(Ambito operativo)</w:t>
      </w:r>
    </w:p>
    <w:p w14:paraId="1EE7994D" w14:textId="3567D1CA" w:rsidR="00516187" w:rsidRPr="00CB3D78" w:rsidRDefault="00516187" w:rsidP="006F310A">
      <w:pPr>
        <w:spacing w:line="360" w:lineRule="auto"/>
        <w:jc w:val="both"/>
      </w:pPr>
      <w:r w:rsidRPr="00CB3D78">
        <w:rPr>
          <w:b/>
        </w:rPr>
        <w:t>1.</w:t>
      </w:r>
      <w:r w:rsidRPr="00CB3D78">
        <w:t xml:space="preserve"> Il presente decreto disciplina, ai sensi</w:t>
      </w:r>
      <w:hyperlink r:id="rId15" w:history="1">
        <w:r w:rsidRPr="00CB3D78">
          <w:t xml:space="preserve"> della legge costituzionale 31 gennaio 1963, n. 1</w:t>
        </w:r>
      </w:hyperlink>
      <w:r w:rsidR="007F29B2">
        <w:t>,</w:t>
      </w:r>
      <w:r w:rsidRPr="00CB3D78">
        <w:t xml:space="preserve"> </w:t>
      </w:r>
      <w:r w:rsidR="00D61D8D">
        <w:t xml:space="preserve">recante lo </w:t>
      </w:r>
      <w:r w:rsidRPr="00CB3D78">
        <w:t>Statuto speciale della Regione Friuli</w:t>
      </w:r>
      <w:r w:rsidR="00377CE4" w:rsidRPr="00CB3D78">
        <w:t xml:space="preserve"> </w:t>
      </w:r>
      <w:r w:rsidRPr="00CB3D78">
        <w:t xml:space="preserve">Venezia Giulia, le procedure, le modalità e i termini per il trasferimento del bene denominato “Museo </w:t>
      </w:r>
      <w:r w:rsidR="00EF0AD7" w:rsidRPr="00CB3D78">
        <w:t xml:space="preserve">storico militare </w:t>
      </w:r>
      <w:r w:rsidRPr="00CB3D78">
        <w:t>di Palmanova</w:t>
      </w:r>
      <w:r w:rsidR="007C106D" w:rsidRPr="00CB3D78">
        <w:t>”</w:t>
      </w:r>
      <w:r w:rsidRPr="00CB3D78">
        <w:t xml:space="preserve"> </w:t>
      </w:r>
      <w:r w:rsidR="007C719E" w:rsidRPr="00CB3D78">
        <w:t xml:space="preserve">sito nel Comune di Palmanova </w:t>
      </w:r>
      <w:r w:rsidRPr="00CB3D78">
        <w:t>e della collezione museale attualmente conservata ed esposta nel compendio medesimo.</w:t>
      </w:r>
    </w:p>
    <w:p w14:paraId="35F0DAEB" w14:textId="6E27C56D" w:rsidR="002E3AE1" w:rsidRPr="00CB3D78" w:rsidRDefault="002E3AE1" w:rsidP="00CB3D78">
      <w:pPr>
        <w:jc w:val="both"/>
        <w:rPr>
          <w:b/>
        </w:rPr>
      </w:pPr>
    </w:p>
    <w:p w14:paraId="06CDD8A4" w14:textId="77777777" w:rsidR="000F5F38" w:rsidRPr="00CB3D78" w:rsidRDefault="000F5F38" w:rsidP="00CB3D78">
      <w:pPr>
        <w:jc w:val="both"/>
        <w:rPr>
          <w:b/>
        </w:rPr>
      </w:pPr>
    </w:p>
    <w:p w14:paraId="740B28D5" w14:textId="6AE8101E" w:rsidR="00C80F52" w:rsidRPr="00CB3D78" w:rsidRDefault="00C80F52" w:rsidP="00E9434F">
      <w:pPr>
        <w:jc w:val="center"/>
        <w:rPr>
          <w:b/>
        </w:rPr>
      </w:pPr>
      <w:r w:rsidRPr="00CB3D78">
        <w:rPr>
          <w:b/>
        </w:rPr>
        <w:t>A</w:t>
      </w:r>
      <w:r w:rsidR="00E9434F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2</w:t>
      </w:r>
    </w:p>
    <w:p w14:paraId="6B2A6DCF" w14:textId="77777777" w:rsidR="00C80F52" w:rsidRPr="00CB3D78" w:rsidRDefault="00C80F52" w:rsidP="00E9434F">
      <w:pPr>
        <w:spacing w:line="360" w:lineRule="auto"/>
        <w:jc w:val="center"/>
        <w:rPr>
          <w:i/>
        </w:rPr>
      </w:pPr>
      <w:r w:rsidRPr="00CB3D78">
        <w:rPr>
          <w:i/>
        </w:rPr>
        <w:t>(Trasferimento di beni)</w:t>
      </w:r>
    </w:p>
    <w:p w14:paraId="55C396E8" w14:textId="63BF31A7" w:rsidR="00456424" w:rsidRPr="00CB3D78" w:rsidRDefault="00863082" w:rsidP="006F310A">
      <w:pPr>
        <w:spacing w:line="360" w:lineRule="auto"/>
        <w:jc w:val="both"/>
      </w:pPr>
      <w:r w:rsidRPr="00CB3D78">
        <w:rPr>
          <w:b/>
        </w:rPr>
        <w:t>1.</w:t>
      </w:r>
      <w:r w:rsidRPr="00CB3D78">
        <w:t xml:space="preserve"> </w:t>
      </w:r>
      <w:r w:rsidR="00072177" w:rsidRPr="00CB3D78">
        <w:t>È</w:t>
      </w:r>
      <w:r w:rsidRPr="00CB3D78">
        <w:t xml:space="preserve"> trasferito alla Regione autonoma </w:t>
      </w:r>
      <w:r w:rsidR="00561E54" w:rsidRPr="00CB3D78">
        <w:t>Friuli</w:t>
      </w:r>
      <w:r w:rsidR="00561E54">
        <w:t>-</w:t>
      </w:r>
      <w:r w:rsidRPr="00CB3D78">
        <w:t>Venezia Giulia</w:t>
      </w:r>
      <w:r w:rsidR="00CA74FA" w:rsidRPr="00CB3D78">
        <w:t>, di seguito Regione,</w:t>
      </w:r>
      <w:r w:rsidRPr="00CB3D78">
        <w:t xml:space="preserve"> il “</w:t>
      </w:r>
      <w:r w:rsidR="00456424" w:rsidRPr="00CB3D78">
        <w:t xml:space="preserve">Museo </w:t>
      </w:r>
      <w:r w:rsidR="00EF0AD7" w:rsidRPr="00CB3D78">
        <w:t xml:space="preserve">storico militare </w:t>
      </w:r>
      <w:r w:rsidR="00456424" w:rsidRPr="00CB3D78">
        <w:t>di Palmanova</w:t>
      </w:r>
      <w:r w:rsidRPr="00CB3D78">
        <w:t>”</w:t>
      </w:r>
      <w:r w:rsidR="00456424" w:rsidRPr="00CB3D78">
        <w:t>, come individuato nell’allegato A)</w:t>
      </w:r>
      <w:r w:rsidR="002A3367" w:rsidRPr="00CB3D78">
        <w:t xml:space="preserve"> al presente decreto</w:t>
      </w:r>
      <w:r w:rsidR="00456424" w:rsidRPr="00CB3D78">
        <w:t>.</w:t>
      </w:r>
    </w:p>
    <w:p w14:paraId="4B813419" w14:textId="1A09B988" w:rsidR="006028A6" w:rsidRPr="00CB3D78" w:rsidRDefault="00BA25CB" w:rsidP="006F310A">
      <w:pPr>
        <w:spacing w:line="360" w:lineRule="auto"/>
        <w:jc w:val="both"/>
        <w:rPr>
          <w:iCs/>
        </w:rPr>
      </w:pPr>
      <w:r w:rsidRPr="00CB3D78">
        <w:rPr>
          <w:b/>
        </w:rPr>
        <w:t>2</w:t>
      </w:r>
      <w:r w:rsidRPr="00CB3D78">
        <w:t xml:space="preserve">. </w:t>
      </w:r>
      <w:r w:rsidR="00F70E60" w:rsidRPr="00CB3D78">
        <w:t>La Regione</w:t>
      </w:r>
      <w:r w:rsidR="00055877" w:rsidRPr="00CB3D78">
        <w:t xml:space="preserve"> </w:t>
      </w:r>
      <w:r w:rsidR="00456424" w:rsidRPr="00CB3D78">
        <w:t xml:space="preserve">è autorizzata a trasferire al Comune di Palmanova il </w:t>
      </w:r>
      <w:r w:rsidR="00516187" w:rsidRPr="00CB3D78">
        <w:t>bene</w:t>
      </w:r>
      <w:r w:rsidR="00456424" w:rsidRPr="00CB3D78">
        <w:t xml:space="preserve"> di cui al comma 1</w:t>
      </w:r>
      <w:r w:rsidR="006028A6" w:rsidRPr="00CB3D78">
        <w:rPr>
          <w:iCs/>
        </w:rPr>
        <w:t xml:space="preserve">, fatto salvo quanto stabilito dagli </w:t>
      </w:r>
      <w:hyperlink r:id="rId16" w:history="1">
        <w:r w:rsidR="006028A6" w:rsidRPr="00CB3D78">
          <w:rPr>
            <w:iCs/>
          </w:rPr>
          <w:t>articoli 53, 54</w:t>
        </w:r>
      </w:hyperlink>
      <w:r w:rsidR="006028A6" w:rsidRPr="00CB3D78">
        <w:rPr>
          <w:iCs/>
        </w:rPr>
        <w:t xml:space="preserve"> e </w:t>
      </w:r>
      <w:r w:rsidR="006028A6" w:rsidRPr="00CB3D78">
        <w:t>55 del</w:t>
      </w:r>
      <w:r w:rsidR="00DC7828">
        <w:t xml:space="preserve"> Codice dei beni culturali e del paesaggio di cui al</w:t>
      </w:r>
      <w:r w:rsidR="006028A6" w:rsidRPr="00CB3D78">
        <w:t xml:space="preserve"> decreto legislativo 22 gennaio 2004, n. 42</w:t>
      </w:r>
      <w:r w:rsidR="00DC7828">
        <w:t>.</w:t>
      </w:r>
    </w:p>
    <w:p w14:paraId="36B8798D" w14:textId="77777777" w:rsidR="00F70E60" w:rsidRPr="00CB3D78" w:rsidRDefault="00BA25CB" w:rsidP="006F310A">
      <w:pPr>
        <w:spacing w:line="360" w:lineRule="auto"/>
        <w:jc w:val="both"/>
      </w:pPr>
      <w:r w:rsidRPr="00CB3D78">
        <w:rPr>
          <w:b/>
        </w:rPr>
        <w:t>3.</w:t>
      </w:r>
      <w:r w:rsidRPr="00CB3D78">
        <w:t xml:space="preserve"> </w:t>
      </w:r>
      <w:r w:rsidR="00F70E60" w:rsidRPr="00CB3D78">
        <w:t xml:space="preserve">Il trasferimento di cui ai commi 1 e 2 decorre dalla data </w:t>
      </w:r>
      <w:r w:rsidR="001F1907" w:rsidRPr="00CB3D78">
        <w:t>di sottoscrizione de</w:t>
      </w:r>
      <w:r w:rsidR="002E48D3" w:rsidRPr="00CB3D78">
        <w:t>l</w:t>
      </w:r>
      <w:r w:rsidR="002F7735" w:rsidRPr="00CB3D78">
        <w:t xml:space="preserve"> </w:t>
      </w:r>
      <w:r w:rsidR="001F1907" w:rsidRPr="00CB3D78">
        <w:t>verbal</w:t>
      </w:r>
      <w:r w:rsidR="002E48D3" w:rsidRPr="00CB3D78">
        <w:t>e</w:t>
      </w:r>
      <w:r w:rsidR="001F1907" w:rsidRPr="00CB3D78">
        <w:t xml:space="preserve"> di</w:t>
      </w:r>
      <w:r w:rsidR="00F70E60" w:rsidRPr="00CB3D78">
        <w:t xml:space="preserve"> consegna</w:t>
      </w:r>
      <w:r w:rsidR="002F7735" w:rsidRPr="00CB3D78">
        <w:t>.</w:t>
      </w:r>
    </w:p>
    <w:p w14:paraId="5E1BE139" w14:textId="77777777" w:rsidR="003617FD" w:rsidRPr="00CB3D78" w:rsidRDefault="003617FD" w:rsidP="006F310A">
      <w:pPr>
        <w:spacing w:line="360" w:lineRule="auto"/>
        <w:jc w:val="both"/>
      </w:pPr>
      <w:r w:rsidRPr="00CB3D78">
        <w:rPr>
          <w:b/>
        </w:rPr>
        <w:t>4.</w:t>
      </w:r>
      <w:r w:rsidRPr="00CB3D78">
        <w:t xml:space="preserve"> Il trasferimento previsto dal presente decreto non modifica il regime di tutela al quale il bene è sottoposto ai sensi della legislazione vigente in materia di beni culturali e paesaggistici.</w:t>
      </w:r>
    </w:p>
    <w:p w14:paraId="6E9C4117" w14:textId="21FCD0BD" w:rsidR="002E3AE1" w:rsidRPr="00CB3D78" w:rsidRDefault="002E3AE1" w:rsidP="00CB3D78">
      <w:pPr>
        <w:jc w:val="both"/>
        <w:rPr>
          <w:b/>
        </w:rPr>
      </w:pPr>
    </w:p>
    <w:p w14:paraId="7AE0AF3C" w14:textId="77777777" w:rsidR="000F5F38" w:rsidRPr="00CB3D78" w:rsidRDefault="000F5F38" w:rsidP="00CB3D78">
      <w:pPr>
        <w:jc w:val="both"/>
        <w:rPr>
          <w:b/>
        </w:rPr>
      </w:pPr>
    </w:p>
    <w:p w14:paraId="7B79F315" w14:textId="79804094" w:rsidR="00C80F52" w:rsidRPr="00CB3D78" w:rsidRDefault="00C80F52" w:rsidP="00084DC6">
      <w:pPr>
        <w:jc w:val="center"/>
        <w:rPr>
          <w:b/>
        </w:rPr>
      </w:pPr>
      <w:r w:rsidRPr="00CB3D78">
        <w:rPr>
          <w:b/>
        </w:rPr>
        <w:t>A</w:t>
      </w:r>
      <w:r w:rsidR="00084DC6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3</w:t>
      </w:r>
    </w:p>
    <w:p w14:paraId="106F63D8" w14:textId="77777777" w:rsidR="00C80F52" w:rsidRPr="00CB3D78" w:rsidRDefault="00C80F52" w:rsidP="00084DC6">
      <w:pPr>
        <w:spacing w:line="360" w:lineRule="auto"/>
        <w:jc w:val="center"/>
        <w:rPr>
          <w:i/>
        </w:rPr>
      </w:pPr>
      <w:r w:rsidRPr="00CB3D78">
        <w:rPr>
          <w:i/>
        </w:rPr>
        <w:t>(Operazioni di consegna)</w:t>
      </w:r>
    </w:p>
    <w:p w14:paraId="1C5608A6" w14:textId="77777777" w:rsidR="00C80F52" w:rsidRPr="00CB3D78" w:rsidRDefault="00C80F52" w:rsidP="006F310A">
      <w:pPr>
        <w:spacing w:line="360" w:lineRule="auto"/>
        <w:jc w:val="both"/>
      </w:pPr>
      <w:r w:rsidRPr="00CB3D78">
        <w:rPr>
          <w:b/>
        </w:rPr>
        <w:t>1.</w:t>
      </w:r>
      <w:r w:rsidRPr="00CB3D78">
        <w:t xml:space="preserve"> </w:t>
      </w:r>
      <w:r w:rsidR="00B70BE6" w:rsidRPr="00CB3D78">
        <w:t>Il competente Ufficio dell’Agenzia del demanio</w:t>
      </w:r>
      <w:r w:rsidR="00DD058E" w:rsidRPr="00CB3D78">
        <w:t>,</w:t>
      </w:r>
      <w:r w:rsidRPr="00CB3D78">
        <w:t xml:space="preserve"> entro tre mesi dalla data di entrata in vigore del presente decreto, </w:t>
      </w:r>
      <w:r w:rsidR="001F1907" w:rsidRPr="00CB3D78">
        <w:t xml:space="preserve">con </w:t>
      </w:r>
      <w:r w:rsidR="00A620FB" w:rsidRPr="00CB3D78">
        <w:t>l’</w:t>
      </w:r>
      <w:r w:rsidR="001F1907" w:rsidRPr="00CB3D78">
        <w:t>att</w:t>
      </w:r>
      <w:r w:rsidR="00A620FB" w:rsidRPr="00CB3D78">
        <w:t>o</w:t>
      </w:r>
      <w:r w:rsidR="001F1907" w:rsidRPr="00CB3D78">
        <w:t xml:space="preserve"> di </w:t>
      </w:r>
      <w:r w:rsidRPr="00CB3D78">
        <w:t xml:space="preserve">consegna </w:t>
      </w:r>
      <w:r w:rsidR="001F1907" w:rsidRPr="00CB3D78">
        <w:t xml:space="preserve">di cui all'articolo </w:t>
      </w:r>
      <w:r w:rsidR="007C106D" w:rsidRPr="00CB3D78">
        <w:t>2</w:t>
      </w:r>
      <w:r w:rsidR="001F1907" w:rsidRPr="00CB3D78">
        <w:t xml:space="preserve">, comma 3, trasferisce </w:t>
      </w:r>
      <w:r w:rsidRPr="00CB3D78">
        <w:t>alla Regione i</w:t>
      </w:r>
      <w:r w:rsidR="002E48D3" w:rsidRPr="00CB3D78">
        <w:t>l</w:t>
      </w:r>
      <w:r w:rsidRPr="00CB3D78">
        <w:t xml:space="preserve"> ben</w:t>
      </w:r>
      <w:r w:rsidR="002E48D3" w:rsidRPr="00CB3D78">
        <w:t>e</w:t>
      </w:r>
      <w:r w:rsidR="001F1907" w:rsidRPr="00CB3D78">
        <w:t xml:space="preserve"> di cui all’articolo </w:t>
      </w:r>
      <w:r w:rsidR="007C106D" w:rsidRPr="00CB3D78">
        <w:t>2</w:t>
      </w:r>
      <w:r w:rsidR="001F1907" w:rsidRPr="00CB3D78">
        <w:t>, comma 1</w:t>
      </w:r>
      <w:r w:rsidRPr="00CB3D78">
        <w:t>.</w:t>
      </w:r>
    </w:p>
    <w:p w14:paraId="2B967E1B" w14:textId="77777777" w:rsidR="00C80F52" w:rsidRPr="00CB3D78" w:rsidRDefault="00F70E60" w:rsidP="006F310A">
      <w:pPr>
        <w:spacing w:line="360" w:lineRule="auto"/>
        <w:jc w:val="both"/>
        <w:rPr>
          <w:strike/>
        </w:rPr>
      </w:pPr>
      <w:r w:rsidRPr="00CB3D78">
        <w:rPr>
          <w:b/>
        </w:rPr>
        <w:t>2</w:t>
      </w:r>
      <w:r w:rsidR="00C80F52" w:rsidRPr="00CB3D78">
        <w:rPr>
          <w:b/>
        </w:rPr>
        <w:t>.</w:t>
      </w:r>
      <w:r w:rsidR="00C80F52" w:rsidRPr="00CB3D78">
        <w:t xml:space="preserve"> I</w:t>
      </w:r>
      <w:r w:rsidR="00A620FB" w:rsidRPr="00CB3D78">
        <w:t>l</w:t>
      </w:r>
      <w:r w:rsidR="00C80F52" w:rsidRPr="00CB3D78">
        <w:t xml:space="preserve"> verbal</w:t>
      </w:r>
      <w:r w:rsidR="00A620FB" w:rsidRPr="00CB3D78">
        <w:t>e</w:t>
      </w:r>
      <w:r w:rsidR="00C80F52" w:rsidRPr="00CB3D78">
        <w:t xml:space="preserve"> di consegna</w:t>
      </w:r>
      <w:r w:rsidR="004C35DE" w:rsidRPr="00CB3D78">
        <w:t xml:space="preserve"> de</w:t>
      </w:r>
      <w:r w:rsidR="00A620FB" w:rsidRPr="00CB3D78">
        <w:t>l</w:t>
      </w:r>
      <w:r w:rsidR="004C35DE" w:rsidRPr="00CB3D78">
        <w:t xml:space="preserve"> ben</w:t>
      </w:r>
      <w:r w:rsidR="00A620FB" w:rsidRPr="00CB3D78">
        <w:t>e</w:t>
      </w:r>
      <w:r w:rsidR="004C35DE" w:rsidRPr="00CB3D78">
        <w:t xml:space="preserve"> </w:t>
      </w:r>
      <w:r w:rsidR="00A620FB" w:rsidRPr="00CB3D78">
        <w:t>è</w:t>
      </w:r>
      <w:r w:rsidR="003E0C69" w:rsidRPr="00CB3D78">
        <w:t xml:space="preserve"> </w:t>
      </w:r>
      <w:r w:rsidR="00C80F52" w:rsidRPr="00CB3D78">
        <w:t>sottoscritt</w:t>
      </w:r>
      <w:r w:rsidR="00A620FB" w:rsidRPr="00CB3D78">
        <w:t>o</w:t>
      </w:r>
      <w:r w:rsidR="00C80F52" w:rsidRPr="00CB3D78">
        <w:t xml:space="preserve"> </w:t>
      </w:r>
      <w:r w:rsidR="00C76D6A" w:rsidRPr="00CB3D78">
        <w:t xml:space="preserve">congiuntamente </w:t>
      </w:r>
      <w:r w:rsidR="004D15FF" w:rsidRPr="00CB3D78">
        <w:t>dal</w:t>
      </w:r>
      <w:r w:rsidR="00B70BE6" w:rsidRPr="00CB3D78">
        <w:t xml:space="preserve"> competente Ufficio dell’Agenzia del demanio e </w:t>
      </w:r>
      <w:r w:rsidR="00C80F52" w:rsidRPr="00CB3D78">
        <w:t>dal</w:t>
      </w:r>
      <w:r w:rsidRPr="00CB3D78">
        <w:t xml:space="preserve">la Regione </w:t>
      </w:r>
      <w:r w:rsidR="00651F6A" w:rsidRPr="00CB3D78">
        <w:t>e</w:t>
      </w:r>
      <w:r w:rsidR="003E0C69" w:rsidRPr="00CB3D78">
        <w:t xml:space="preserve"> </w:t>
      </w:r>
      <w:r w:rsidR="00C80F52" w:rsidRPr="00CB3D78">
        <w:t>costituisc</w:t>
      </w:r>
      <w:r w:rsidR="00A620FB" w:rsidRPr="00CB3D78">
        <w:t>e</w:t>
      </w:r>
      <w:r w:rsidR="00C80F52" w:rsidRPr="00CB3D78">
        <w:t xml:space="preserve"> titolo per il trasferimento, la trascrizione</w:t>
      </w:r>
      <w:r w:rsidR="002F7735" w:rsidRPr="00CB3D78">
        <w:t xml:space="preserve"> </w:t>
      </w:r>
      <w:r w:rsidR="00C80F52" w:rsidRPr="00CB3D78">
        <w:t>e la voltura catastale</w:t>
      </w:r>
      <w:r w:rsidR="009C6159" w:rsidRPr="00CB3D78">
        <w:t xml:space="preserve"> </w:t>
      </w:r>
      <w:r w:rsidR="00C80F52" w:rsidRPr="00CB3D78">
        <w:t>de</w:t>
      </w:r>
      <w:r w:rsidR="00A620FB" w:rsidRPr="00CB3D78">
        <w:t>l</w:t>
      </w:r>
      <w:r w:rsidR="00C80F52" w:rsidRPr="00CB3D78">
        <w:t xml:space="preserve"> ben</w:t>
      </w:r>
      <w:r w:rsidR="00A620FB" w:rsidRPr="00CB3D78">
        <w:t>e</w:t>
      </w:r>
      <w:r w:rsidR="004C35DE" w:rsidRPr="00CB3D78">
        <w:t xml:space="preserve"> </w:t>
      </w:r>
      <w:r w:rsidR="009C6159" w:rsidRPr="00CB3D78">
        <w:t>medesim</w:t>
      </w:r>
      <w:r w:rsidR="00A620FB" w:rsidRPr="00CB3D78">
        <w:t>o</w:t>
      </w:r>
      <w:r w:rsidRPr="00CB3D78">
        <w:t xml:space="preserve"> in favore della Regione.</w:t>
      </w:r>
      <w:r w:rsidR="00631C8F" w:rsidRPr="00CB3D78">
        <w:t xml:space="preserve"> </w:t>
      </w:r>
    </w:p>
    <w:p w14:paraId="47709552" w14:textId="77777777" w:rsidR="006028A6" w:rsidRPr="00CB3D78" w:rsidRDefault="00D54642" w:rsidP="006F310A">
      <w:pPr>
        <w:spacing w:line="360" w:lineRule="auto"/>
        <w:jc w:val="both"/>
        <w:rPr>
          <w:strike/>
        </w:rPr>
      </w:pPr>
      <w:r w:rsidRPr="00CB3D78">
        <w:rPr>
          <w:b/>
        </w:rPr>
        <w:t>3.</w:t>
      </w:r>
      <w:r w:rsidRPr="00CB3D78">
        <w:t xml:space="preserve"> In caso di ulteriore trasferimento de</w:t>
      </w:r>
      <w:r w:rsidR="00A620FB" w:rsidRPr="00CB3D78">
        <w:t>l</w:t>
      </w:r>
      <w:r w:rsidRPr="00CB3D78">
        <w:t xml:space="preserve"> ben</w:t>
      </w:r>
      <w:r w:rsidR="00A620FB" w:rsidRPr="00CB3D78">
        <w:t>e</w:t>
      </w:r>
      <w:r w:rsidRPr="00CB3D78">
        <w:t xml:space="preserve"> ai sensi dell’art</w:t>
      </w:r>
      <w:r w:rsidR="001F1907" w:rsidRPr="00CB3D78">
        <w:t>icolo</w:t>
      </w:r>
      <w:r w:rsidRPr="00CB3D78">
        <w:t xml:space="preserve"> </w:t>
      </w:r>
      <w:r w:rsidR="007C106D" w:rsidRPr="00CB3D78">
        <w:t>2</w:t>
      </w:r>
      <w:r w:rsidRPr="00CB3D78">
        <w:t>, comma 2, i</w:t>
      </w:r>
      <w:r w:rsidR="00A620FB" w:rsidRPr="00CB3D78">
        <w:t>l</w:t>
      </w:r>
      <w:r w:rsidRPr="00CB3D78">
        <w:t xml:space="preserve"> verbal</w:t>
      </w:r>
      <w:r w:rsidR="00A620FB" w:rsidRPr="00CB3D78">
        <w:t>e</w:t>
      </w:r>
      <w:r w:rsidRPr="00CB3D78">
        <w:t xml:space="preserve"> di consegna </w:t>
      </w:r>
      <w:r w:rsidR="00A620FB" w:rsidRPr="00CB3D78">
        <w:t xml:space="preserve">è </w:t>
      </w:r>
      <w:r w:rsidRPr="00CB3D78">
        <w:t>sottoscritt</w:t>
      </w:r>
      <w:r w:rsidR="00A620FB" w:rsidRPr="00CB3D78">
        <w:t>o</w:t>
      </w:r>
      <w:r w:rsidRPr="00CB3D78">
        <w:t xml:space="preserve"> dalla Regione e </w:t>
      </w:r>
      <w:r w:rsidR="00456424" w:rsidRPr="00CB3D78">
        <w:t xml:space="preserve">dal Comune </w:t>
      </w:r>
      <w:r w:rsidR="005472F7" w:rsidRPr="00CB3D78">
        <w:t xml:space="preserve">di Palmanova </w:t>
      </w:r>
      <w:r w:rsidRPr="00CB3D78">
        <w:t>e costituisc</w:t>
      </w:r>
      <w:r w:rsidR="00A620FB" w:rsidRPr="00CB3D78">
        <w:t>e</w:t>
      </w:r>
      <w:r w:rsidRPr="00CB3D78">
        <w:t xml:space="preserve"> titolo per il trasferimento, </w:t>
      </w:r>
      <w:r w:rsidR="009D113B" w:rsidRPr="00CB3D78">
        <w:t xml:space="preserve">la trascrizione e la voltura catastale </w:t>
      </w:r>
      <w:r w:rsidRPr="00CB3D78">
        <w:t>de</w:t>
      </w:r>
      <w:r w:rsidR="00A620FB" w:rsidRPr="00CB3D78">
        <w:t>l</w:t>
      </w:r>
      <w:r w:rsidRPr="00CB3D78">
        <w:t xml:space="preserve"> ben</w:t>
      </w:r>
      <w:r w:rsidR="00A620FB" w:rsidRPr="00CB3D78">
        <w:t>e</w:t>
      </w:r>
      <w:r w:rsidRPr="00CB3D78">
        <w:t xml:space="preserve"> medesim</w:t>
      </w:r>
      <w:r w:rsidR="00A620FB" w:rsidRPr="00CB3D78">
        <w:t>o</w:t>
      </w:r>
      <w:r w:rsidRPr="00CB3D78">
        <w:t xml:space="preserve"> in favore </w:t>
      </w:r>
      <w:r w:rsidR="00757A69" w:rsidRPr="00CB3D78">
        <w:t xml:space="preserve">del </w:t>
      </w:r>
      <w:r w:rsidR="00456424" w:rsidRPr="00CB3D78">
        <w:t>Comune</w:t>
      </w:r>
      <w:r w:rsidRPr="00CB3D78">
        <w:t>.</w:t>
      </w:r>
      <w:r w:rsidR="006028A6" w:rsidRPr="00CB3D78">
        <w:t xml:space="preserve"> </w:t>
      </w:r>
    </w:p>
    <w:p w14:paraId="451D3784" w14:textId="77777777" w:rsidR="006A52A2" w:rsidRPr="00CB3D78" w:rsidRDefault="00D54642" w:rsidP="006F310A">
      <w:pPr>
        <w:spacing w:line="360" w:lineRule="auto"/>
        <w:jc w:val="both"/>
      </w:pPr>
      <w:r w:rsidRPr="00CB3D78">
        <w:rPr>
          <w:b/>
        </w:rPr>
        <w:t>4.</w:t>
      </w:r>
      <w:r w:rsidRPr="00CB3D78">
        <w:t xml:space="preserve"> Gli effetti di cui al comma 3 si realizza</w:t>
      </w:r>
      <w:r w:rsidR="00F21D25" w:rsidRPr="00CB3D78">
        <w:t>no anche</w:t>
      </w:r>
      <w:r w:rsidRPr="00CB3D78">
        <w:t xml:space="preserve"> </w:t>
      </w:r>
      <w:r w:rsidR="00F21D25" w:rsidRPr="00CB3D78">
        <w:t>con</w:t>
      </w:r>
      <w:r w:rsidRPr="00CB3D78">
        <w:t xml:space="preserve"> la sot</w:t>
      </w:r>
      <w:r w:rsidR="00F21D25" w:rsidRPr="00CB3D78">
        <w:t>toscrizione contestuale de</w:t>
      </w:r>
      <w:r w:rsidR="00A620FB" w:rsidRPr="00CB3D78">
        <w:t>l</w:t>
      </w:r>
      <w:r w:rsidR="00F21D25" w:rsidRPr="00CB3D78">
        <w:t xml:space="preserve"> ver</w:t>
      </w:r>
      <w:r w:rsidRPr="00CB3D78">
        <w:t>bal</w:t>
      </w:r>
      <w:r w:rsidR="00A620FB" w:rsidRPr="00CB3D78">
        <w:t>e</w:t>
      </w:r>
      <w:r w:rsidRPr="00CB3D78">
        <w:t xml:space="preserve"> di consegna di cui al comma 2 da parte </w:t>
      </w:r>
      <w:r w:rsidR="00456424" w:rsidRPr="00CB3D78">
        <w:t>del Comune</w:t>
      </w:r>
      <w:r w:rsidR="005472F7" w:rsidRPr="00CB3D78">
        <w:t xml:space="preserve"> di Palmanova</w:t>
      </w:r>
      <w:r w:rsidRPr="00CB3D78">
        <w:t>.</w:t>
      </w:r>
    </w:p>
    <w:p w14:paraId="0CE79CCC" w14:textId="483A6AE5" w:rsidR="00DA7E04" w:rsidRPr="00CB3D78" w:rsidRDefault="00DA7E04" w:rsidP="006F310A">
      <w:pPr>
        <w:spacing w:line="360" w:lineRule="auto"/>
        <w:jc w:val="both"/>
      </w:pPr>
      <w:r w:rsidRPr="00CB3D78">
        <w:rPr>
          <w:b/>
        </w:rPr>
        <w:t>5.</w:t>
      </w:r>
      <w:r w:rsidRPr="00CB3D78">
        <w:t xml:space="preserve"> Nell’ipotesi in cui è necessaria l’autorizzazione del competente Ufficio statale in materia di beni culturali, prevista dall’articolo 55 del </w:t>
      </w:r>
      <w:r w:rsidR="00CD64F3">
        <w:t>c</w:t>
      </w:r>
      <w:r w:rsidR="00396A86">
        <w:t xml:space="preserve">odice di cui al </w:t>
      </w:r>
      <w:r w:rsidRPr="00CB3D78">
        <w:t xml:space="preserve">decreto legislativo </w:t>
      </w:r>
      <w:r w:rsidR="00093C4D">
        <w:t xml:space="preserve">22 gennaio 2004, </w:t>
      </w:r>
      <w:r w:rsidRPr="00CB3D78">
        <w:t xml:space="preserve">n. 42, nel verbale di consegna sono riportate le prescrizioni e condizioni contenute nell'autorizzazione, le stesse sono trascritte nei registri immobiliari su richiesta del soprintendente e il verbale di consegna è </w:t>
      </w:r>
      <w:r w:rsidRPr="00CB3D78">
        <w:lastRenderedPageBreak/>
        <w:t>comunicato al soprintendente, in attuazione di quanto rispettivamente stabilito dagli articoli 55</w:t>
      </w:r>
      <w:r w:rsidR="00664FFB">
        <w:t>-</w:t>
      </w:r>
      <w:r w:rsidRPr="00CB3D78">
        <w:rPr>
          <w:i/>
          <w:iCs/>
        </w:rPr>
        <w:t>bis</w:t>
      </w:r>
      <w:r w:rsidRPr="00CB3D78">
        <w:t xml:space="preserve"> e 59 del medesimo decreto legislativo.</w:t>
      </w:r>
    </w:p>
    <w:p w14:paraId="2C76E96B" w14:textId="77777777" w:rsidR="006A52A2" w:rsidRDefault="006A52A2" w:rsidP="006F310A">
      <w:pPr>
        <w:spacing w:line="360" w:lineRule="auto"/>
        <w:jc w:val="both"/>
      </w:pPr>
    </w:p>
    <w:p w14:paraId="06BB2542" w14:textId="77777777" w:rsidR="00CB3D78" w:rsidRPr="00CB3D78" w:rsidRDefault="00CB3D78" w:rsidP="006F310A">
      <w:pPr>
        <w:spacing w:line="360" w:lineRule="auto"/>
        <w:jc w:val="both"/>
      </w:pPr>
    </w:p>
    <w:p w14:paraId="68E58742" w14:textId="0423BA39" w:rsidR="00FE4F00" w:rsidRPr="00CB3D78" w:rsidRDefault="00FE4F00" w:rsidP="00664FFB">
      <w:pPr>
        <w:spacing w:line="360" w:lineRule="auto"/>
        <w:jc w:val="center"/>
        <w:rPr>
          <w:b/>
        </w:rPr>
      </w:pPr>
      <w:r w:rsidRPr="00CB3D78">
        <w:rPr>
          <w:b/>
        </w:rPr>
        <w:t>A</w:t>
      </w:r>
      <w:r w:rsidR="00664FFB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4</w:t>
      </w:r>
    </w:p>
    <w:p w14:paraId="4882E391" w14:textId="77777777" w:rsidR="00FE4F00" w:rsidRPr="00CB3D78" w:rsidRDefault="00FE4F00" w:rsidP="00664FFB">
      <w:pPr>
        <w:spacing w:line="360" w:lineRule="auto"/>
        <w:jc w:val="center"/>
        <w:rPr>
          <w:i/>
        </w:rPr>
      </w:pPr>
      <w:r w:rsidRPr="00CB3D78">
        <w:rPr>
          <w:i/>
        </w:rPr>
        <w:t>(Effetti del trasferimento)</w:t>
      </w:r>
    </w:p>
    <w:p w14:paraId="6060FD6D" w14:textId="77777777" w:rsidR="00FE4F00" w:rsidRPr="00CB3D78" w:rsidRDefault="00FE4F00" w:rsidP="006F310A">
      <w:pPr>
        <w:spacing w:line="360" w:lineRule="auto"/>
        <w:jc w:val="both"/>
      </w:pPr>
      <w:r w:rsidRPr="00CB3D78">
        <w:rPr>
          <w:b/>
        </w:rPr>
        <w:t>1.</w:t>
      </w:r>
      <w:r w:rsidRPr="00CB3D78">
        <w:t xml:space="preserve"> Il trasferimento in proprietà del bene di cui all'articolo </w:t>
      </w:r>
      <w:r w:rsidR="007C106D" w:rsidRPr="00CB3D78">
        <w:t>2</w:t>
      </w:r>
      <w:r w:rsidRPr="00CB3D78">
        <w:t>, comma 1, con i relativi diritti reali, pertinenze, accessori, oneri e pesi, ha luogo nello stato di fatto e di diritto in cui esso si trova alla data del verbale di consegna.</w:t>
      </w:r>
    </w:p>
    <w:p w14:paraId="03E730F1" w14:textId="77777777" w:rsidR="00FE4F00" w:rsidRPr="00CB3D78" w:rsidRDefault="00FE4F00" w:rsidP="006F310A">
      <w:pPr>
        <w:pStyle w:val="NormaleWeb"/>
        <w:spacing w:before="0" w:beforeAutospacing="0" w:after="0" w:afterAutospacing="0" w:line="360" w:lineRule="auto"/>
        <w:jc w:val="both"/>
      </w:pPr>
      <w:r w:rsidRPr="00CB3D78">
        <w:rPr>
          <w:rStyle w:val="provvnumcomma"/>
          <w:b/>
          <w:bCs/>
        </w:rPr>
        <w:t>2.</w:t>
      </w:r>
      <w:r w:rsidRPr="00CB3D78">
        <w:rPr>
          <w:rStyle w:val="provvnumcomma"/>
          <w:bCs/>
        </w:rPr>
        <w:t xml:space="preserve"> Dalla data del verbale di consegna, l’ente al quale è trasferito il bene di cui all’articolo </w:t>
      </w:r>
      <w:r w:rsidR="007C106D" w:rsidRPr="00CB3D78">
        <w:rPr>
          <w:rStyle w:val="provvnumcomma"/>
          <w:bCs/>
        </w:rPr>
        <w:t>2</w:t>
      </w:r>
      <w:r w:rsidRPr="00CB3D78">
        <w:rPr>
          <w:rStyle w:val="provvnumcomma"/>
          <w:bCs/>
        </w:rPr>
        <w:t xml:space="preserve">, comma 1, </w:t>
      </w:r>
      <w:r w:rsidRPr="00CB3D78">
        <w:t>subentra nella proprietà, nel possesso e in tutti i rapporti giuridici attivi e passivi inerenti al bene trasferito, fermi restando i limiti derivanti dai vincoli storici, artistici</w:t>
      </w:r>
      <w:r w:rsidR="00377CE4" w:rsidRPr="00CB3D78">
        <w:t xml:space="preserve">, </w:t>
      </w:r>
      <w:r w:rsidR="001E7A44" w:rsidRPr="00CB3D78">
        <w:t>paesaggistici</w:t>
      </w:r>
      <w:r w:rsidR="00377CE4" w:rsidRPr="00CB3D78">
        <w:t xml:space="preserve"> e ambientali</w:t>
      </w:r>
      <w:r w:rsidRPr="00CB3D78">
        <w:t>. Dalla stessa data ad esso competono i proventi e le spese derivanti dalla gestione del bene trasferito.</w:t>
      </w:r>
    </w:p>
    <w:p w14:paraId="574D4812" w14:textId="7781E87A" w:rsidR="002E3AE1" w:rsidRPr="00CB3D78" w:rsidRDefault="002E3AE1" w:rsidP="00CB3D78">
      <w:pPr>
        <w:spacing w:line="360" w:lineRule="auto"/>
        <w:jc w:val="both"/>
        <w:rPr>
          <w:b/>
        </w:rPr>
      </w:pPr>
    </w:p>
    <w:p w14:paraId="4DC087D5" w14:textId="77777777" w:rsidR="000F5F38" w:rsidRPr="00CB3D78" w:rsidRDefault="000F5F38" w:rsidP="00CB3D78">
      <w:pPr>
        <w:spacing w:line="360" w:lineRule="auto"/>
        <w:jc w:val="both"/>
        <w:rPr>
          <w:b/>
        </w:rPr>
      </w:pPr>
    </w:p>
    <w:p w14:paraId="4AD2AF0F" w14:textId="69ABC6D1" w:rsidR="00CA74FA" w:rsidRPr="00CB3D78" w:rsidRDefault="00CA74FA" w:rsidP="00664FFB">
      <w:pPr>
        <w:spacing w:line="360" w:lineRule="auto"/>
        <w:jc w:val="center"/>
      </w:pPr>
      <w:r w:rsidRPr="00CB3D78">
        <w:rPr>
          <w:b/>
        </w:rPr>
        <w:t>A</w:t>
      </w:r>
      <w:r w:rsidR="00664FFB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5</w:t>
      </w:r>
    </w:p>
    <w:p w14:paraId="0F92A818" w14:textId="77777777" w:rsidR="00CA74FA" w:rsidRPr="00CB3D78" w:rsidRDefault="00CA74FA" w:rsidP="00664FFB">
      <w:pPr>
        <w:spacing w:line="360" w:lineRule="auto"/>
        <w:jc w:val="center"/>
        <w:rPr>
          <w:i/>
        </w:rPr>
      </w:pPr>
      <w:r w:rsidRPr="00CB3D78">
        <w:rPr>
          <w:i/>
        </w:rPr>
        <w:t>(Trasferimento della collezione museale)</w:t>
      </w:r>
    </w:p>
    <w:p w14:paraId="08476BCD" w14:textId="77777777" w:rsidR="00CA74FA" w:rsidRPr="00CB3D78" w:rsidRDefault="00CA74FA" w:rsidP="006F310A">
      <w:pPr>
        <w:spacing w:line="360" w:lineRule="auto"/>
        <w:jc w:val="both"/>
      </w:pPr>
      <w:r w:rsidRPr="00CB3D78">
        <w:rPr>
          <w:b/>
        </w:rPr>
        <w:t xml:space="preserve">1. </w:t>
      </w:r>
      <w:r w:rsidRPr="00CB3D78">
        <w:t xml:space="preserve">I beni, costituenti la collezione museale attualmente conservata ed esposta nel </w:t>
      </w:r>
      <w:r w:rsidR="00516187" w:rsidRPr="00CB3D78">
        <w:t>bene</w:t>
      </w:r>
      <w:r w:rsidRPr="00CB3D78">
        <w:t xml:space="preserve"> di cui all’articolo </w:t>
      </w:r>
      <w:r w:rsidR="007C106D" w:rsidRPr="00CB3D78">
        <w:t>2</w:t>
      </w:r>
      <w:r w:rsidRPr="00CB3D78">
        <w:t xml:space="preserve">, comma 1, di proprietà </w:t>
      </w:r>
      <w:r w:rsidR="0003044C" w:rsidRPr="00CB3D78">
        <w:t>statale</w:t>
      </w:r>
      <w:r w:rsidRPr="00CB3D78">
        <w:t xml:space="preserve"> e individuati con apposito inventario compilato d'intesa tra </w:t>
      </w:r>
      <w:r w:rsidR="0003044C" w:rsidRPr="00CB3D78">
        <w:t>gli uffici statali</w:t>
      </w:r>
      <w:r w:rsidRPr="00CB3D78">
        <w:t xml:space="preserve"> e </w:t>
      </w:r>
      <w:r w:rsidR="0003044C" w:rsidRPr="00CB3D78">
        <w:t>r</w:t>
      </w:r>
      <w:r w:rsidRPr="00CB3D78">
        <w:t>egion</w:t>
      </w:r>
      <w:r w:rsidR="0003044C" w:rsidRPr="00CB3D78">
        <w:t>ali</w:t>
      </w:r>
      <w:r w:rsidRPr="00CB3D78">
        <w:t xml:space="preserve"> entro tre mesi dalla data di entrata in vigore del presente decreto, sono trasferiti alla Regione con la sottoscrizione di un verbale di consegna.</w:t>
      </w:r>
    </w:p>
    <w:p w14:paraId="36FF4B19" w14:textId="77777777" w:rsidR="00CA74FA" w:rsidRPr="00CB3D78" w:rsidRDefault="00CA74FA" w:rsidP="006F310A">
      <w:pPr>
        <w:spacing w:line="360" w:lineRule="auto"/>
        <w:jc w:val="both"/>
      </w:pPr>
      <w:r w:rsidRPr="00CB3D78">
        <w:rPr>
          <w:b/>
        </w:rPr>
        <w:t>2.</w:t>
      </w:r>
      <w:r w:rsidRPr="00CB3D78">
        <w:t xml:space="preserve"> </w:t>
      </w:r>
      <w:r w:rsidR="00FE4F00" w:rsidRPr="00CB3D78">
        <w:t>La Regione è autorizzata a trasferire al Comune di Palmanova i beni di cui al comma 1. I</w:t>
      </w:r>
      <w:r w:rsidRPr="00CB3D78">
        <w:t xml:space="preserve">l verbale di consegna è sottoscritto dalla Regione e dal Comune di Palmanova e costituisce titolo per il trasferimento in proprietà </w:t>
      </w:r>
      <w:r w:rsidR="003578AA" w:rsidRPr="00CB3D78">
        <w:t xml:space="preserve">dei beni </w:t>
      </w:r>
      <w:r w:rsidRPr="00CB3D78">
        <w:t>in favore del medesimo Comune.</w:t>
      </w:r>
    </w:p>
    <w:p w14:paraId="7AF0DDB0" w14:textId="77777777" w:rsidR="00CA74FA" w:rsidRPr="00CB3D78" w:rsidRDefault="00CA74FA" w:rsidP="006F310A">
      <w:pPr>
        <w:spacing w:line="360" w:lineRule="auto"/>
        <w:jc w:val="both"/>
      </w:pPr>
      <w:r w:rsidRPr="00CB3D78">
        <w:rPr>
          <w:b/>
        </w:rPr>
        <w:t>3.</w:t>
      </w:r>
      <w:r w:rsidRPr="00CB3D78">
        <w:t xml:space="preserve"> Gli effetti di cui al comma 2 si realizzano anche con la sottoscrizione contestuale del verbale di consegna di cui al comma 1 da parte del Comune di Palmanova.</w:t>
      </w:r>
    </w:p>
    <w:p w14:paraId="0575A074" w14:textId="77777777" w:rsidR="00CA74FA" w:rsidRPr="00CB3D78" w:rsidRDefault="00CA74FA" w:rsidP="006F310A">
      <w:pPr>
        <w:spacing w:line="360" w:lineRule="auto"/>
        <w:jc w:val="both"/>
      </w:pPr>
      <w:r w:rsidRPr="00CB3D78">
        <w:rPr>
          <w:b/>
        </w:rPr>
        <w:t>4.</w:t>
      </w:r>
      <w:r w:rsidRPr="00CB3D78">
        <w:t xml:space="preserve"> I beni trasferiti entrano a far parte del demanio culturale dell’Ente destinatario.</w:t>
      </w:r>
    </w:p>
    <w:p w14:paraId="2335DFEE" w14:textId="77777777" w:rsidR="000155E3" w:rsidRPr="00CB3D78" w:rsidRDefault="000155E3" w:rsidP="00CB3D78">
      <w:pPr>
        <w:jc w:val="both"/>
        <w:rPr>
          <w:b/>
        </w:rPr>
      </w:pPr>
    </w:p>
    <w:p w14:paraId="2645616D" w14:textId="77777777" w:rsidR="009244C0" w:rsidRPr="00CB3D78" w:rsidRDefault="009244C0" w:rsidP="00CB3D78">
      <w:pPr>
        <w:jc w:val="both"/>
        <w:rPr>
          <w:b/>
        </w:rPr>
      </w:pPr>
    </w:p>
    <w:p w14:paraId="4EB767A4" w14:textId="7DF71CE9" w:rsidR="004D51F0" w:rsidRPr="00CB3D78" w:rsidRDefault="004D51F0" w:rsidP="000F69B6">
      <w:pPr>
        <w:jc w:val="center"/>
        <w:rPr>
          <w:b/>
        </w:rPr>
      </w:pPr>
      <w:r w:rsidRPr="00CB3D78">
        <w:rPr>
          <w:b/>
        </w:rPr>
        <w:t>A</w:t>
      </w:r>
      <w:r w:rsidR="000F69B6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6</w:t>
      </w:r>
    </w:p>
    <w:p w14:paraId="6D0FDEA2" w14:textId="77777777" w:rsidR="004D51F0" w:rsidRPr="00CB3D78" w:rsidRDefault="004D51F0" w:rsidP="000F69B6">
      <w:pPr>
        <w:spacing w:line="360" w:lineRule="auto"/>
        <w:jc w:val="center"/>
        <w:rPr>
          <w:i/>
        </w:rPr>
      </w:pPr>
      <w:r w:rsidRPr="00CB3D78">
        <w:rPr>
          <w:i/>
        </w:rPr>
        <w:t>(</w:t>
      </w:r>
      <w:r w:rsidR="0031629C" w:rsidRPr="00CB3D78">
        <w:rPr>
          <w:i/>
        </w:rPr>
        <w:t>Conservazione</w:t>
      </w:r>
      <w:r w:rsidR="0005145C" w:rsidRPr="00CB3D78">
        <w:rPr>
          <w:i/>
        </w:rPr>
        <w:t xml:space="preserve"> e</w:t>
      </w:r>
      <w:r w:rsidR="0031629C" w:rsidRPr="00CB3D78">
        <w:rPr>
          <w:i/>
        </w:rPr>
        <w:t xml:space="preserve"> fruizione</w:t>
      </w:r>
      <w:r w:rsidRPr="00CB3D78">
        <w:rPr>
          <w:i/>
        </w:rPr>
        <w:t>)</w:t>
      </w:r>
    </w:p>
    <w:p w14:paraId="14DCE7D0" w14:textId="77777777" w:rsidR="00C461DB" w:rsidRPr="00CB3D78" w:rsidRDefault="00BA25CB" w:rsidP="006F310A">
      <w:pPr>
        <w:spacing w:before="120" w:line="360" w:lineRule="auto"/>
        <w:jc w:val="both"/>
      </w:pPr>
      <w:r w:rsidRPr="00CB3D78">
        <w:rPr>
          <w:b/>
        </w:rPr>
        <w:t>1.</w:t>
      </w:r>
      <w:r w:rsidRPr="00CB3D78">
        <w:t xml:space="preserve"> </w:t>
      </w:r>
      <w:r w:rsidR="004D51F0" w:rsidRPr="00CB3D78">
        <w:t xml:space="preserve">Dalla </w:t>
      </w:r>
      <w:r w:rsidR="001F1907" w:rsidRPr="00CB3D78">
        <w:rPr>
          <w:rStyle w:val="provvnumcomma"/>
          <w:bCs/>
        </w:rPr>
        <w:t>data de</w:t>
      </w:r>
      <w:r w:rsidR="00A620FB" w:rsidRPr="00CB3D78">
        <w:rPr>
          <w:rStyle w:val="provvnumcomma"/>
          <w:bCs/>
        </w:rPr>
        <w:t>l</w:t>
      </w:r>
      <w:r w:rsidRPr="00CB3D78">
        <w:rPr>
          <w:rStyle w:val="provvnumcomma"/>
          <w:bCs/>
        </w:rPr>
        <w:t xml:space="preserve"> </w:t>
      </w:r>
      <w:r w:rsidR="001F1907" w:rsidRPr="00CB3D78">
        <w:rPr>
          <w:rStyle w:val="provvnumcomma"/>
          <w:bCs/>
        </w:rPr>
        <w:t>verbal</w:t>
      </w:r>
      <w:r w:rsidR="00A620FB" w:rsidRPr="00CB3D78">
        <w:rPr>
          <w:rStyle w:val="provvnumcomma"/>
          <w:bCs/>
        </w:rPr>
        <w:t>e</w:t>
      </w:r>
      <w:r w:rsidR="001F1907" w:rsidRPr="00CB3D78">
        <w:rPr>
          <w:rStyle w:val="provvnumcomma"/>
          <w:bCs/>
        </w:rPr>
        <w:t xml:space="preserve"> di consegna de</w:t>
      </w:r>
      <w:r w:rsidR="00757A69" w:rsidRPr="00CB3D78">
        <w:rPr>
          <w:rStyle w:val="provvnumcomma"/>
          <w:bCs/>
        </w:rPr>
        <w:t>l</w:t>
      </w:r>
      <w:r w:rsidR="001F1907" w:rsidRPr="00CB3D78">
        <w:rPr>
          <w:rStyle w:val="provvnumcomma"/>
          <w:bCs/>
        </w:rPr>
        <w:t xml:space="preserve"> </w:t>
      </w:r>
      <w:r w:rsidR="00516187" w:rsidRPr="00CB3D78">
        <w:rPr>
          <w:rStyle w:val="provvnumcomma"/>
          <w:bCs/>
        </w:rPr>
        <w:t>bene</w:t>
      </w:r>
      <w:r w:rsidR="00CA74FA" w:rsidRPr="00CB3D78">
        <w:rPr>
          <w:rStyle w:val="provvnumcomma"/>
          <w:bCs/>
        </w:rPr>
        <w:t xml:space="preserve"> di cui all’articolo</w:t>
      </w:r>
      <w:r w:rsidR="007C106D" w:rsidRPr="00CB3D78">
        <w:rPr>
          <w:rStyle w:val="provvnumcomma"/>
          <w:bCs/>
        </w:rPr>
        <w:t xml:space="preserve"> 2</w:t>
      </w:r>
      <w:r w:rsidR="00CA74FA" w:rsidRPr="00CB3D78">
        <w:rPr>
          <w:rStyle w:val="provvnumcomma"/>
          <w:bCs/>
        </w:rPr>
        <w:t>,</w:t>
      </w:r>
      <w:r w:rsidR="007C106D" w:rsidRPr="00CB3D78">
        <w:rPr>
          <w:rStyle w:val="provvnumcomma"/>
          <w:bCs/>
        </w:rPr>
        <w:t xml:space="preserve"> </w:t>
      </w:r>
      <w:r w:rsidR="00CA74FA" w:rsidRPr="00CB3D78">
        <w:rPr>
          <w:rStyle w:val="provvnumcomma"/>
          <w:bCs/>
        </w:rPr>
        <w:t xml:space="preserve">comma 1, e della collezione di cui all’articolo </w:t>
      </w:r>
      <w:r w:rsidR="007C106D" w:rsidRPr="00CB3D78">
        <w:rPr>
          <w:rStyle w:val="provvnumcomma"/>
          <w:bCs/>
        </w:rPr>
        <w:t>5</w:t>
      </w:r>
      <w:r w:rsidR="00CA74FA" w:rsidRPr="00CB3D78">
        <w:rPr>
          <w:rStyle w:val="provvnumcomma"/>
          <w:bCs/>
        </w:rPr>
        <w:t xml:space="preserve">, comma 1, </w:t>
      </w:r>
      <w:r w:rsidR="00C13189" w:rsidRPr="00CB3D78">
        <w:t xml:space="preserve">l’ente </w:t>
      </w:r>
      <w:r w:rsidR="001F1907" w:rsidRPr="00CB3D78">
        <w:t xml:space="preserve">al quale </w:t>
      </w:r>
      <w:r w:rsidR="00CA74FA" w:rsidRPr="00CB3D78">
        <w:t>sono</w:t>
      </w:r>
      <w:r w:rsidRPr="00CB3D78">
        <w:t xml:space="preserve"> </w:t>
      </w:r>
      <w:r w:rsidR="001F1907" w:rsidRPr="00CB3D78">
        <w:t>trasferit</w:t>
      </w:r>
      <w:r w:rsidR="00CA74FA" w:rsidRPr="00CB3D78">
        <w:t>i</w:t>
      </w:r>
      <w:r w:rsidR="001F1907" w:rsidRPr="00CB3D78">
        <w:t xml:space="preserve"> i ben</w:t>
      </w:r>
      <w:r w:rsidR="00CA74FA" w:rsidRPr="00CB3D78">
        <w:t>i</w:t>
      </w:r>
      <w:r w:rsidR="001F1907" w:rsidRPr="00CB3D78">
        <w:t xml:space="preserve"> </w:t>
      </w:r>
      <w:r w:rsidR="004D51F0" w:rsidRPr="00CB3D78">
        <w:t>si impegna ad assicurare e sostenere la conservazione de</w:t>
      </w:r>
      <w:r w:rsidR="00CA74FA" w:rsidRPr="00CB3D78">
        <w:t>gli</w:t>
      </w:r>
      <w:r w:rsidRPr="00CB3D78">
        <w:t xml:space="preserve"> stess</w:t>
      </w:r>
      <w:r w:rsidR="00CA74FA" w:rsidRPr="00CB3D78">
        <w:t>i</w:t>
      </w:r>
      <w:r w:rsidR="004D51F0" w:rsidRPr="00CB3D78">
        <w:t xml:space="preserve"> </w:t>
      </w:r>
      <w:r w:rsidR="00C461DB" w:rsidRPr="00CB3D78">
        <w:t>e a destinarli ad attività strumentali al raggiungimento di finalità di interesse pubblico</w:t>
      </w:r>
      <w:r w:rsidR="00EC70A1" w:rsidRPr="00CB3D78">
        <w:t xml:space="preserve">, </w:t>
      </w:r>
      <w:r w:rsidR="00EC70A1" w:rsidRPr="00625F24">
        <w:t xml:space="preserve">nonché </w:t>
      </w:r>
      <w:r w:rsidR="00377CE4" w:rsidRPr="00625F24">
        <w:t>a</w:t>
      </w:r>
      <w:r w:rsidR="00EC70A1" w:rsidRPr="00625F24">
        <w:t xml:space="preserve"> garantirne la valorizzazione e la più ampia fruizione pubblica</w:t>
      </w:r>
      <w:r w:rsidR="00C461DB" w:rsidRPr="00CB3D78">
        <w:t>.</w:t>
      </w:r>
    </w:p>
    <w:p w14:paraId="79B5CCE2" w14:textId="18AF8311" w:rsidR="009173F8" w:rsidRPr="00CB3D78" w:rsidRDefault="009173F8" w:rsidP="00CB3D78">
      <w:pPr>
        <w:jc w:val="both"/>
        <w:rPr>
          <w:b/>
        </w:rPr>
      </w:pPr>
    </w:p>
    <w:p w14:paraId="2043D6CE" w14:textId="77777777" w:rsidR="000F5F38" w:rsidRPr="00CB3D78" w:rsidRDefault="000F5F38" w:rsidP="00CB3D78">
      <w:pPr>
        <w:jc w:val="both"/>
        <w:rPr>
          <w:b/>
        </w:rPr>
      </w:pPr>
    </w:p>
    <w:p w14:paraId="4E81EE64" w14:textId="0C1D0072" w:rsidR="00C80F52" w:rsidRPr="00CB3D78" w:rsidRDefault="00C80F52" w:rsidP="000F69B6">
      <w:pPr>
        <w:jc w:val="center"/>
        <w:rPr>
          <w:b/>
        </w:rPr>
      </w:pPr>
      <w:r w:rsidRPr="00CB3D78">
        <w:rPr>
          <w:b/>
        </w:rPr>
        <w:t>A</w:t>
      </w:r>
      <w:r w:rsidR="000F69B6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7</w:t>
      </w:r>
    </w:p>
    <w:p w14:paraId="69A34892" w14:textId="77777777" w:rsidR="00C80F52" w:rsidRPr="00CB3D78" w:rsidRDefault="00C80F52" w:rsidP="000F69B6">
      <w:pPr>
        <w:spacing w:line="360" w:lineRule="auto"/>
        <w:jc w:val="center"/>
        <w:rPr>
          <w:i/>
        </w:rPr>
      </w:pPr>
      <w:r w:rsidRPr="00CB3D78">
        <w:rPr>
          <w:i/>
        </w:rPr>
        <w:t>(Esenzioni fiscali)</w:t>
      </w:r>
    </w:p>
    <w:p w14:paraId="3823E580" w14:textId="77777777" w:rsidR="001E7A44" w:rsidRPr="00CB3D78" w:rsidRDefault="00BA25CB" w:rsidP="006F310A">
      <w:pPr>
        <w:spacing w:line="360" w:lineRule="auto"/>
        <w:jc w:val="both"/>
      </w:pPr>
      <w:r w:rsidRPr="00CB3D78">
        <w:rPr>
          <w:b/>
        </w:rPr>
        <w:t>1.</w:t>
      </w:r>
      <w:r w:rsidRPr="00CB3D78">
        <w:t xml:space="preserve"> </w:t>
      </w:r>
      <w:r w:rsidR="00C80F52" w:rsidRPr="00CB3D78">
        <w:t xml:space="preserve">Tutti gli atti, contratti, formalità </w:t>
      </w:r>
      <w:proofErr w:type="gramStart"/>
      <w:r w:rsidR="00C80F52" w:rsidRPr="00CB3D78">
        <w:t>ed</w:t>
      </w:r>
      <w:proofErr w:type="gramEnd"/>
      <w:r w:rsidR="00C80F52" w:rsidRPr="00CB3D78">
        <w:t xml:space="preserve"> adempimenti necessari per l'attuazione del presente decreto </w:t>
      </w:r>
    </w:p>
    <w:p w14:paraId="54283EE2" w14:textId="77777777" w:rsidR="001D5A1A" w:rsidRPr="00CB3D78" w:rsidRDefault="00C80F52" w:rsidP="006F310A">
      <w:pPr>
        <w:spacing w:line="360" w:lineRule="auto"/>
        <w:jc w:val="both"/>
      </w:pPr>
      <w:r w:rsidRPr="00CB3D78">
        <w:t>sono esenti da ogni diritto e tributo.</w:t>
      </w:r>
    </w:p>
    <w:p w14:paraId="270146B6" w14:textId="65945614" w:rsidR="001E7A44" w:rsidRPr="00CB3D78" w:rsidRDefault="001E7A44" w:rsidP="00CB3D78">
      <w:pPr>
        <w:jc w:val="both"/>
        <w:rPr>
          <w:b/>
        </w:rPr>
      </w:pPr>
    </w:p>
    <w:p w14:paraId="06B734C8" w14:textId="77777777" w:rsidR="000F5F38" w:rsidRPr="00CB3D78" w:rsidRDefault="000F5F38" w:rsidP="00CB3D78">
      <w:pPr>
        <w:jc w:val="both"/>
        <w:rPr>
          <w:b/>
        </w:rPr>
      </w:pPr>
    </w:p>
    <w:p w14:paraId="77026917" w14:textId="4FA6DB2C" w:rsidR="0085079C" w:rsidRPr="00CB3D78" w:rsidRDefault="0085079C" w:rsidP="000F69B6">
      <w:pPr>
        <w:jc w:val="center"/>
        <w:rPr>
          <w:b/>
        </w:rPr>
      </w:pPr>
      <w:r w:rsidRPr="00CB3D78">
        <w:rPr>
          <w:b/>
        </w:rPr>
        <w:t>A</w:t>
      </w:r>
      <w:r w:rsidR="000F69B6">
        <w:rPr>
          <w:b/>
        </w:rPr>
        <w:t>RT</w:t>
      </w:r>
      <w:r w:rsidRPr="00CB3D78">
        <w:rPr>
          <w:b/>
        </w:rPr>
        <w:t xml:space="preserve">. </w:t>
      </w:r>
      <w:r w:rsidR="007C106D" w:rsidRPr="00CB3D78">
        <w:rPr>
          <w:b/>
        </w:rPr>
        <w:t>8</w:t>
      </w:r>
    </w:p>
    <w:p w14:paraId="3286814E" w14:textId="77777777" w:rsidR="0085079C" w:rsidRPr="00CB3D78" w:rsidRDefault="0085079C" w:rsidP="000F69B6">
      <w:pPr>
        <w:spacing w:line="360" w:lineRule="auto"/>
        <w:jc w:val="center"/>
        <w:rPr>
          <w:i/>
        </w:rPr>
      </w:pPr>
      <w:r w:rsidRPr="00CB3D78">
        <w:rPr>
          <w:i/>
        </w:rPr>
        <w:t>(</w:t>
      </w:r>
      <w:r w:rsidR="000C11D9" w:rsidRPr="00CB3D78">
        <w:rPr>
          <w:i/>
        </w:rPr>
        <w:t>Clausola di invarianza finanziaria</w:t>
      </w:r>
      <w:r w:rsidRPr="00CB3D78">
        <w:rPr>
          <w:i/>
        </w:rPr>
        <w:t>)</w:t>
      </w:r>
    </w:p>
    <w:p w14:paraId="33307F2F" w14:textId="68AFCB2F" w:rsidR="003E149A" w:rsidRDefault="003E149A" w:rsidP="007E4FE0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</w:pPr>
      <w:r w:rsidRPr="00CB3D78">
        <w:t xml:space="preserve">Dall’attuazione del presente decreto non </w:t>
      </w:r>
      <w:r w:rsidR="000C11D9" w:rsidRPr="00CB3D78">
        <w:t xml:space="preserve">devono </w:t>
      </w:r>
      <w:r w:rsidRPr="00CB3D78">
        <w:t>deriva</w:t>
      </w:r>
      <w:r w:rsidR="000C11D9" w:rsidRPr="00CB3D78">
        <w:t>re</w:t>
      </w:r>
      <w:r w:rsidRPr="00CB3D78">
        <w:t xml:space="preserve"> nuovi o maggiori oneri, anche in termini di minori entrate, a carico della finanza pubblica.</w:t>
      </w:r>
    </w:p>
    <w:p w14:paraId="19338631" w14:textId="77777777" w:rsidR="006233D5" w:rsidRDefault="006233D5" w:rsidP="006233D5">
      <w:pPr>
        <w:spacing w:line="360" w:lineRule="auto"/>
        <w:jc w:val="both"/>
      </w:pPr>
    </w:p>
    <w:p w14:paraId="20D5D3B8" w14:textId="77777777" w:rsidR="006233D5" w:rsidRDefault="006233D5" w:rsidP="006233D5">
      <w:pPr>
        <w:spacing w:line="360" w:lineRule="auto"/>
        <w:jc w:val="both"/>
      </w:pPr>
    </w:p>
    <w:p w14:paraId="045DD940" w14:textId="77777777" w:rsidR="006233D5" w:rsidRDefault="006233D5" w:rsidP="006233D5">
      <w:pPr>
        <w:spacing w:line="360" w:lineRule="auto"/>
        <w:jc w:val="both"/>
      </w:pPr>
    </w:p>
    <w:p w14:paraId="5EEB56B3" w14:textId="77777777" w:rsidR="006233D5" w:rsidRDefault="006233D5" w:rsidP="006233D5">
      <w:pPr>
        <w:spacing w:line="360" w:lineRule="auto"/>
        <w:jc w:val="both"/>
      </w:pPr>
    </w:p>
    <w:p w14:paraId="2755F019" w14:textId="0D77276A" w:rsidR="00820FCE" w:rsidRDefault="00820FCE" w:rsidP="006F310A">
      <w:pPr>
        <w:autoSpaceDE w:val="0"/>
        <w:autoSpaceDN w:val="0"/>
        <w:adjustRightInd w:val="0"/>
        <w:spacing w:line="360" w:lineRule="auto"/>
        <w:jc w:val="both"/>
      </w:pPr>
      <w:r>
        <w:t>Il presente decreto, munito del sigillo dello Stato, sarà inserito nella Raccolta ufficiale degli atti normativi</w:t>
      </w:r>
      <w:r w:rsidR="009E1A78">
        <w:t xml:space="preserve"> della Repubblica italiana. </w:t>
      </w:r>
      <w:r w:rsidR="00841F36">
        <w:t>È</w:t>
      </w:r>
      <w:r w:rsidR="009E1A78">
        <w:t xml:space="preserve"> fatto obbligo a chiunque spetti di osservarlo e di farlo </w:t>
      </w:r>
      <w:r w:rsidR="00F34E3F">
        <w:t>osservare.</w:t>
      </w:r>
    </w:p>
    <w:p w14:paraId="28C8BCF0" w14:textId="1D446F5B" w:rsidR="001569E5" w:rsidRDefault="00F34E3F" w:rsidP="001569E5">
      <w:pPr>
        <w:autoSpaceDE w:val="0"/>
        <w:autoSpaceDN w:val="0"/>
        <w:adjustRightInd w:val="0"/>
        <w:spacing w:line="360" w:lineRule="auto"/>
        <w:jc w:val="both"/>
      </w:pPr>
      <w:r>
        <w:t xml:space="preserve">Dato a </w:t>
      </w:r>
      <w:r w:rsidR="001569E5">
        <w:t xml:space="preserve">Roma, addì 10 luglio 2025 </w:t>
      </w:r>
    </w:p>
    <w:p w14:paraId="355FFC6D" w14:textId="77777777" w:rsidR="001569E5" w:rsidRDefault="001569E5" w:rsidP="001569E5">
      <w:pPr>
        <w:autoSpaceDE w:val="0"/>
        <w:autoSpaceDN w:val="0"/>
        <w:adjustRightInd w:val="0"/>
        <w:spacing w:line="360" w:lineRule="auto"/>
        <w:jc w:val="both"/>
      </w:pPr>
    </w:p>
    <w:p w14:paraId="10D5E37D" w14:textId="77777777" w:rsidR="001569E5" w:rsidRDefault="001569E5" w:rsidP="001569E5">
      <w:pPr>
        <w:autoSpaceDE w:val="0"/>
        <w:autoSpaceDN w:val="0"/>
        <w:adjustRightInd w:val="0"/>
        <w:spacing w:line="360" w:lineRule="auto"/>
        <w:ind w:left="2832" w:firstLine="708"/>
        <w:jc w:val="both"/>
      </w:pPr>
      <w:r>
        <w:t xml:space="preserve">MATTARELLA </w:t>
      </w:r>
    </w:p>
    <w:p w14:paraId="1BA81BD5" w14:textId="77777777" w:rsidR="001569E5" w:rsidRDefault="001569E5" w:rsidP="001569E5">
      <w:pPr>
        <w:autoSpaceDE w:val="0"/>
        <w:autoSpaceDN w:val="0"/>
        <w:adjustRightInd w:val="0"/>
        <w:spacing w:line="360" w:lineRule="auto"/>
        <w:ind w:left="2832" w:firstLine="708"/>
        <w:jc w:val="both"/>
      </w:pPr>
      <w:r>
        <w:t>Meloni, Presidente del Consiglio dei ministri</w:t>
      </w:r>
    </w:p>
    <w:p w14:paraId="12CBB056" w14:textId="6570AABB" w:rsidR="001569E5" w:rsidRDefault="001569E5" w:rsidP="001569E5">
      <w:pPr>
        <w:autoSpaceDE w:val="0"/>
        <w:autoSpaceDN w:val="0"/>
        <w:adjustRightInd w:val="0"/>
        <w:spacing w:line="360" w:lineRule="auto"/>
        <w:ind w:left="2832" w:firstLine="708"/>
        <w:jc w:val="both"/>
      </w:pPr>
      <w:r>
        <w:t xml:space="preserve">Calderoli, Ministro per gli affari regionali e le autonomie </w:t>
      </w:r>
    </w:p>
    <w:p w14:paraId="33304B88" w14:textId="77777777" w:rsidR="001569E5" w:rsidRDefault="001569E5" w:rsidP="001569E5">
      <w:pPr>
        <w:autoSpaceDE w:val="0"/>
        <w:autoSpaceDN w:val="0"/>
        <w:adjustRightInd w:val="0"/>
        <w:spacing w:line="360" w:lineRule="auto"/>
        <w:ind w:left="2832" w:firstLine="708"/>
        <w:jc w:val="both"/>
      </w:pPr>
      <w:r>
        <w:t xml:space="preserve">Crosetto, Ministro della difesa </w:t>
      </w:r>
    </w:p>
    <w:p w14:paraId="33488825" w14:textId="77777777" w:rsidR="001569E5" w:rsidRDefault="001569E5" w:rsidP="001569E5">
      <w:pPr>
        <w:autoSpaceDE w:val="0"/>
        <w:autoSpaceDN w:val="0"/>
        <w:adjustRightInd w:val="0"/>
        <w:spacing w:line="360" w:lineRule="auto"/>
        <w:ind w:left="2832" w:firstLine="708"/>
        <w:jc w:val="both"/>
      </w:pPr>
      <w:r>
        <w:t>Giuli, Ministro della cultura</w:t>
      </w:r>
    </w:p>
    <w:p w14:paraId="7241EA4B" w14:textId="0DABB358" w:rsidR="001569E5" w:rsidRDefault="001569E5" w:rsidP="001569E5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Giorgetti, Ministro dell'economia e delle finanze </w:t>
      </w:r>
    </w:p>
    <w:p w14:paraId="56FFEB27" w14:textId="77777777" w:rsidR="001569E5" w:rsidRDefault="001569E5" w:rsidP="001569E5">
      <w:pPr>
        <w:autoSpaceDE w:val="0"/>
        <w:autoSpaceDN w:val="0"/>
        <w:adjustRightInd w:val="0"/>
        <w:spacing w:line="360" w:lineRule="auto"/>
        <w:jc w:val="both"/>
      </w:pPr>
    </w:p>
    <w:p w14:paraId="223AF8E4" w14:textId="0F0BE940" w:rsidR="001569E5" w:rsidRDefault="001569E5" w:rsidP="001569E5">
      <w:pPr>
        <w:autoSpaceDE w:val="0"/>
        <w:autoSpaceDN w:val="0"/>
        <w:adjustRightInd w:val="0"/>
        <w:spacing w:line="360" w:lineRule="auto"/>
        <w:jc w:val="both"/>
      </w:pPr>
      <w:r>
        <w:t>Visto, il Guardasigilli: Nordio</w:t>
      </w:r>
    </w:p>
    <w:p w14:paraId="2116B11B" w14:textId="77777777" w:rsidR="00195543" w:rsidRPr="00CB3D78" w:rsidRDefault="006A3D5A" w:rsidP="00CB3D78">
      <w:pPr>
        <w:spacing w:line="360" w:lineRule="auto"/>
        <w:jc w:val="both"/>
        <w:rPr>
          <w:b/>
        </w:rPr>
      </w:pPr>
      <w:r w:rsidRPr="00CB3D78">
        <w:br w:type="page"/>
      </w:r>
      <w:r w:rsidR="00195543" w:rsidRPr="00CB3D78">
        <w:rPr>
          <w:b/>
        </w:rPr>
        <w:lastRenderedPageBreak/>
        <w:t xml:space="preserve">Allegato </w:t>
      </w:r>
      <w:r w:rsidR="00195543" w:rsidRPr="00CB3D78">
        <w:rPr>
          <w:b/>
          <w:i/>
          <w:iCs/>
        </w:rPr>
        <w:t>A</w:t>
      </w:r>
      <w:r w:rsidR="00195543" w:rsidRPr="00CB3D78">
        <w:rPr>
          <w:b/>
        </w:rPr>
        <w:t xml:space="preserve"> (previsto dall'art. 2, comma 1)</w:t>
      </w:r>
    </w:p>
    <w:p w14:paraId="7E9516FF" w14:textId="77777777" w:rsidR="00195543" w:rsidRPr="00CB3D78" w:rsidRDefault="00195543" w:rsidP="006F310A">
      <w:pPr>
        <w:spacing w:line="360" w:lineRule="auto"/>
        <w:jc w:val="both"/>
        <w:rPr>
          <w:bCs/>
        </w:rPr>
      </w:pPr>
      <w:r w:rsidRPr="00CB3D78">
        <w:rPr>
          <w:bCs/>
        </w:rPr>
        <w:t>Elenco dei beni immobili appartenenti al demanio statale situati nel Comune di Palmanova:</w:t>
      </w:r>
    </w:p>
    <w:tbl>
      <w:tblPr>
        <w:tblW w:w="96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980"/>
        <w:gridCol w:w="1450"/>
        <w:gridCol w:w="992"/>
        <w:gridCol w:w="1276"/>
        <w:gridCol w:w="1276"/>
        <w:gridCol w:w="567"/>
        <w:gridCol w:w="1761"/>
      </w:tblGrid>
      <w:tr w:rsidR="001D02F5" w:rsidRPr="006F310A" w14:paraId="3AD23D9B" w14:textId="77777777" w:rsidTr="2E6EFDA4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A02BB3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CB3D78">
              <w:rPr>
                <w:color w:val="000000"/>
              </w:rPr>
              <w:t>N.zione</w:t>
            </w:r>
            <w:proofErr w:type="spellEnd"/>
            <w:proofErr w:type="gramEnd"/>
            <w:r w:rsidRPr="00CB3D78">
              <w:rPr>
                <w:color w:val="000000"/>
              </w:rPr>
              <w:t xml:space="preserve"> </w:t>
            </w:r>
            <w:proofErr w:type="spellStart"/>
            <w:r w:rsidRPr="00CB3D78">
              <w:rPr>
                <w:color w:val="000000"/>
              </w:rPr>
              <w:t>prog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B93DA1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CB3D78">
              <w:rPr>
                <w:color w:val="000000"/>
              </w:rPr>
              <w:t>N.zione</w:t>
            </w:r>
            <w:proofErr w:type="spellEnd"/>
            <w:proofErr w:type="gramEnd"/>
            <w:r w:rsidRPr="00CB3D78">
              <w:rPr>
                <w:color w:val="000000"/>
              </w:rPr>
              <w:t xml:space="preserve"> beni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7E2DE5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Pratica SD Regione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36CF5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Schede patrimoniali Agenzia Dem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67A069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Cespiti Agenzia Dem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781B8D4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ID infrastrutture militari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9C914E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C.A.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7F3393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C.C.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A913A" w14:textId="77777777" w:rsidR="001D02F5" w:rsidRPr="00CB3D78" w:rsidRDefault="001D02F5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Denominazione</w:t>
            </w:r>
            <w:r w:rsidRPr="00CB3D78">
              <w:rPr>
                <w:color w:val="000000"/>
              </w:rPr>
              <w:br/>
              <w:t>infrastruttura</w:t>
            </w:r>
          </w:p>
        </w:tc>
      </w:tr>
      <w:tr w:rsidR="00195543" w:rsidRPr="006F310A" w14:paraId="56535363" w14:textId="77777777" w:rsidTr="2E6EFDA4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2D7D" w14:textId="77777777" w:rsidR="00195543" w:rsidRPr="00CB3D78" w:rsidRDefault="00195543" w:rsidP="00CB3D78">
            <w:pPr>
              <w:jc w:val="both"/>
              <w:rPr>
                <w:color w:val="000000"/>
                <w:highlight w:val="yellow"/>
              </w:rPr>
            </w:pPr>
            <w:r w:rsidRPr="00CB3D78">
              <w:rPr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E782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72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2A90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730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A2F6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B09A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DD9E3" w14:textId="7B29815F" w:rsidR="00195543" w:rsidRPr="00CB3D78" w:rsidRDefault="00195543" w:rsidP="00CB3D78">
            <w:pPr>
              <w:jc w:val="both"/>
              <w:rPr>
                <w:color w:val="000000"/>
              </w:rPr>
            </w:pPr>
            <w:r>
              <w:t>ID 7236</w:t>
            </w:r>
            <w:r>
              <w:br/>
              <w:t>ID 7339</w:t>
            </w:r>
            <w:r>
              <w:br/>
              <w:t>ID 7554</w:t>
            </w:r>
            <w:r>
              <w:br/>
              <w:t>ID</w:t>
            </w:r>
            <w:r w:rsidR="00B34AEB">
              <w:t xml:space="preserve"> </w:t>
            </w:r>
            <w:r w:rsidR="00625F24">
              <w:t xml:space="preserve">      </w:t>
            </w:r>
            <w:r>
              <w:t>9301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C06B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Palmanova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9287" w14:textId="77777777" w:rsidR="00195543" w:rsidRPr="00CB3D78" w:rsidRDefault="00195543" w:rsidP="00CB3D78">
            <w:pPr>
              <w:jc w:val="both"/>
              <w:rPr>
                <w:color w:val="000000"/>
              </w:rPr>
            </w:pPr>
            <w:r w:rsidRPr="00CB3D78">
              <w:rPr>
                <w:color w:val="000000"/>
              </w:rPr>
              <w:t>/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0DBA" w14:textId="77777777" w:rsidR="00195543" w:rsidRPr="00CB3D78" w:rsidRDefault="00195543" w:rsidP="00CB3D78">
            <w:pPr>
              <w:jc w:val="both"/>
              <w:rPr>
                <w:color w:val="000000"/>
                <w:highlight w:val="yellow"/>
              </w:rPr>
            </w:pPr>
            <w:r w:rsidRPr="00CB3D78">
              <w:rPr>
                <w:color w:val="000000"/>
              </w:rPr>
              <w:t>Museo storico militare di Palmanova</w:t>
            </w:r>
          </w:p>
        </w:tc>
      </w:tr>
    </w:tbl>
    <w:p w14:paraId="55B2ED5B" w14:textId="77777777" w:rsidR="00195543" w:rsidRPr="00CB3D78" w:rsidRDefault="00195543" w:rsidP="006F310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4C48A795" w14:textId="77777777" w:rsidR="00195543" w:rsidRPr="00CB3D78" w:rsidRDefault="00195543" w:rsidP="006F310A">
      <w:pPr>
        <w:spacing w:line="360" w:lineRule="auto"/>
        <w:jc w:val="both"/>
        <w:rPr>
          <w:b/>
        </w:rPr>
      </w:pPr>
      <w:r w:rsidRPr="00CB3D78">
        <w:rPr>
          <w:b/>
        </w:rPr>
        <w:t>Museo storico militare di Palmanova</w:t>
      </w:r>
    </w:p>
    <w:p w14:paraId="1A51CBB5" w14:textId="77777777" w:rsidR="00195543" w:rsidRPr="00CB3D78" w:rsidRDefault="00195543" w:rsidP="006F310A">
      <w:pPr>
        <w:spacing w:line="360" w:lineRule="auto"/>
        <w:jc w:val="both"/>
        <w:rPr>
          <w:b/>
        </w:rPr>
      </w:pPr>
      <w:r w:rsidRPr="00CB3D78">
        <w:t>Compendio, ubicato in Provincia di Udine, Comune di Palmanova</w:t>
      </w:r>
    </w:p>
    <w:p w14:paraId="4F00AAA8" w14:textId="77777777" w:rsidR="00195543" w:rsidRPr="00CB3D78" w:rsidRDefault="00195543" w:rsidP="006F310A">
      <w:pPr>
        <w:spacing w:line="360" w:lineRule="auto"/>
        <w:jc w:val="both"/>
        <w:rPr>
          <w:b/>
          <w:i/>
        </w:rPr>
      </w:pPr>
      <w:r w:rsidRPr="00CB3D78">
        <w:rPr>
          <w:b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12"/>
        <w:gridCol w:w="1130"/>
        <w:gridCol w:w="1657"/>
        <w:gridCol w:w="850"/>
        <w:gridCol w:w="1446"/>
        <w:gridCol w:w="1520"/>
        <w:gridCol w:w="1325"/>
      </w:tblGrid>
      <w:tr w:rsidR="00195543" w:rsidRPr="006F310A" w14:paraId="3A99EFC5" w14:textId="77777777" w:rsidTr="001D02F5">
        <w:trPr>
          <w:trHeight w:val="5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8F1" w14:textId="77777777" w:rsidR="00195543" w:rsidRPr="00CB3D78" w:rsidRDefault="00195543" w:rsidP="00CB3D78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b/>
              </w:rPr>
            </w:pPr>
            <w:r w:rsidRPr="00CB3D78">
              <w:rPr>
                <w:b/>
              </w:rPr>
              <w:t>Id. Comp.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C48D" w14:textId="77777777" w:rsidR="00195543" w:rsidRPr="00CB3D78" w:rsidRDefault="00195543" w:rsidP="00CB3D78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b/>
              </w:rPr>
            </w:pPr>
            <w:r w:rsidRPr="00CB3D78">
              <w:rPr>
                <w:b/>
              </w:rPr>
              <w:t>Foglio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50DB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Mappale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B04F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Qualità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9CDD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Classe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624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Superficie</w:t>
            </w:r>
          </w:p>
          <w:p w14:paraId="2F2B36A9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(mq)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44F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Reddito</w:t>
            </w:r>
          </w:p>
          <w:p w14:paraId="58FDF60B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Dominicale (€)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871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Reddito</w:t>
            </w:r>
          </w:p>
          <w:p w14:paraId="7D8035B9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Agrario (€)</w:t>
            </w:r>
          </w:p>
        </w:tc>
      </w:tr>
      <w:tr w:rsidR="00195543" w:rsidRPr="006F310A" w14:paraId="5EB06C3C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24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7236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1B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4C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73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ED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97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17.750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41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59,59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E1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32,08</w:t>
            </w:r>
          </w:p>
        </w:tc>
      </w:tr>
      <w:tr w:rsidR="00195543" w:rsidRPr="006F310A" w14:paraId="732C265D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88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9301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D7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1B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2F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AD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3C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6F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1,68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8E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0,90</w:t>
            </w:r>
          </w:p>
        </w:tc>
      </w:tr>
      <w:tr w:rsidR="00195543" w:rsidRPr="006F310A" w14:paraId="16D6B894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87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9301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E3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58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701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44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E0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4B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24.015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4C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80,62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CE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43,41</w:t>
            </w:r>
          </w:p>
        </w:tc>
      </w:tr>
      <w:tr w:rsidR="00195543" w:rsidRPr="006F310A" w14:paraId="7CCA6490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8C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9301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566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3E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204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3C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1B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50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6.268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F4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21,04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49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11,33</w:t>
            </w:r>
          </w:p>
        </w:tc>
      </w:tr>
      <w:tr w:rsidR="00195543" w:rsidRPr="006F310A" w14:paraId="3F2FA488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E5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9301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79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3E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FC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75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17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39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0,77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F0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0,42</w:t>
            </w:r>
          </w:p>
        </w:tc>
      </w:tr>
      <w:tr w:rsidR="00195543" w:rsidRPr="006F310A" w14:paraId="32BDB95E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D5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9301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47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7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F5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8F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FB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07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0,77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DF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0,42</w:t>
            </w:r>
          </w:p>
        </w:tc>
      </w:tr>
      <w:tr w:rsidR="00195543" w:rsidRPr="006F310A" w14:paraId="1D7ADB81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8D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03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9A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04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98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A6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4.500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AE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15,11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E2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8,13</w:t>
            </w:r>
          </w:p>
        </w:tc>
      </w:tr>
      <w:tr w:rsidR="00195543" w:rsidRPr="006F310A" w14:paraId="7B14E10E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34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D4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51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D6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FA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CF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99.420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5D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333,75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B7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179,71</w:t>
            </w:r>
          </w:p>
        </w:tc>
      </w:tr>
      <w:tr w:rsidR="00195543" w:rsidRPr="006F310A" w14:paraId="7F84BC5F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F9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DB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A2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D7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83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F1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E0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EA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3B3A6287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FA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A2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76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20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A6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8B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07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F6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45FD1E6B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9F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lastRenderedPageBreak/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2A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E2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40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5D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26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35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C4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33CA42C2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FC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7236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F2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8C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F2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81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76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72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00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B3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50CADED1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94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7236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599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67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FF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B9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A0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56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00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2DDF2FC6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A9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7236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31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D9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78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FORTIFICAZ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2D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97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78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40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2CBDBBB1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9B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D8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12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21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A5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52C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55.356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57E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185,83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89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100,06</w:t>
            </w:r>
          </w:p>
        </w:tc>
      </w:tr>
      <w:tr w:rsidR="00195543" w:rsidRPr="006F310A" w14:paraId="04EBF7E7" w14:textId="77777777" w:rsidTr="001D02F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70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7B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7F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202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16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PRATO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B3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6F71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1.800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21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6,04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3A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3,25</w:t>
            </w:r>
          </w:p>
        </w:tc>
      </w:tr>
    </w:tbl>
    <w:p w14:paraId="6B9215E8" w14:textId="77777777" w:rsidR="00195543" w:rsidRPr="00CB3D78" w:rsidRDefault="00195543" w:rsidP="006F310A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CB3D78">
        <w:rPr>
          <w:b/>
          <w:i w:val="0"/>
        </w:rPr>
        <w:t xml:space="preserve">Intestati a: </w:t>
      </w:r>
    </w:p>
    <w:p w14:paraId="5E5F5FF0" w14:textId="77777777" w:rsidR="00195543" w:rsidRPr="00CB3D78" w:rsidRDefault="00195543" w:rsidP="006F310A">
      <w:pPr>
        <w:pStyle w:val="Titolo1"/>
        <w:tabs>
          <w:tab w:val="left" w:pos="0"/>
        </w:tabs>
        <w:ind w:left="0" w:firstLine="0"/>
        <w:rPr>
          <w:i w:val="0"/>
        </w:rPr>
      </w:pPr>
      <w:r w:rsidRPr="00CB3D78">
        <w:rPr>
          <w:i w:val="0"/>
        </w:rPr>
        <w:t>DEMANIO DELLO STATO RAMO GUERRA, Proprietà 1000/1000</w:t>
      </w:r>
    </w:p>
    <w:p w14:paraId="1FD40B32" w14:textId="77777777" w:rsidR="00B75CFE" w:rsidRPr="00CB3D78" w:rsidRDefault="00B75CFE" w:rsidP="00CB3D78">
      <w:pPr>
        <w:autoSpaceDE w:val="0"/>
        <w:autoSpaceDN w:val="0"/>
        <w:adjustRightInd w:val="0"/>
        <w:spacing w:line="360" w:lineRule="auto"/>
        <w:jc w:val="both"/>
      </w:pPr>
    </w:p>
    <w:p w14:paraId="24BE51E9" w14:textId="77777777" w:rsidR="00195543" w:rsidRPr="00CB3D78" w:rsidRDefault="00195543" w:rsidP="006F310A">
      <w:pPr>
        <w:spacing w:line="360" w:lineRule="auto"/>
        <w:jc w:val="both"/>
        <w:rPr>
          <w:b/>
          <w:i/>
        </w:rPr>
      </w:pPr>
      <w:r w:rsidRPr="00CB3D78">
        <w:rPr>
          <w:b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123"/>
        <w:gridCol w:w="1951"/>
        <w:gridCol w:w="871"/>
        <w:gridCol w:w="1611"/>
        <w:gridCol w:w="1675"/>
        <w:gridCol w:w="1541"/>
      </w:tblGrid>
      <w:tr w:rsidR="00195543" w:rsidRPr="006F310A" w14:paraId="43D9CFEC" w14:textId="77777777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1BD5" w14:textId="77777777" w:rsidR="00195543" w:rsidRPr="00CB3D78" w:rsidRDefault="00195543" w:rsidP="00CB3D78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b/>
              </w:rPr>
            </w:pPr>
            <w:r w:rsidRPr="00CB3D78">
              <w:rPr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918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Mappale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68D5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886C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Classe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74B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Superficie</w:t>
            </w:r>
          </w:p>
          <w:p w14:paraId="371C4CD7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B0B7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Reddito</w:t>
            </w:r>
          </w:p>
          <w:p w14:paraId="08D449CE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Dominicale (€)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17D6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Reddito</w:t>
            </w:r>
          </w:p>
          <w:p w14:paraId="113F48D5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Agrario (€)</w:t>
            </w:r>
          </w:p>
        </w:tc>
      </w:tr>
      <w:tr w:rsidR="00195543" w:rsidRPr="006F310A" w14:paraId="04D539B2" w14:textId="7777777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19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A9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E6B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ENTE URBANO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02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16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65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E1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  <w:tr w:rsidR="00195543" w:rsidRPr="006F310A" w14:paraId="185F0925" w14:textId="7777777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B23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D6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239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16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ENTE URBANO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C86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2E7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1.733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C6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33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</w:tr>
    </w:tbl>
    <w:p w14:paraId="10EE8678" w14:textId="77777777" w:rsidR="00195543" w:rsidRPr="00CB3D78" w:rsidRDefault="00195543" w:rsidP="00CB3D78">
      <w:pPr>
        <w:autoSpaceDE w:val="0"/>
        <w:autoSpaceDN w:val="0"/>
        <w:adjustRightInd w:val="0"/>
        <w:spacing w:line="360" w:lineRule="auto"/>
        <w:jc w:val="both"/>
      </w:pPr>
    </w:p>
    <w:p w14:paraId="29A95BA6" w14:textId="77777777" w:rsidR="00195543" w:rsidRPr="00CB3D78" w:rsidRDefault="00195543" w:rsidP="006F310A">
      <w:pPr>
        <w:pStyle w:val="Titolo1"/>
        <w:tabs>
          <w:tab w:val="left" w:pos="0"/>
        </w:tabs>
        <w:spacing w:before="240"/>
        <w:ind w:left="0" w:firstLine="0"/>
        <w:rPr>
          <w:b/>
          <w:i w:val="0"/>
        </w:rPr>
      </w:pPr>
      <w:r w:rsidRPr="00CB3D78">
        <w:rPr>
          <w:b/>
          <w:i w:val="0"/>
        </w:rPr>
        <w:t xml:space="preserve">Catasto Fabbricati: 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01"/>
        <w:gridCol w:w="1134"/>
        <w:gridCol w:w="708"/>
        <w:gridCol w:w="1134"/>
        <w:gridCol w:w="851"/>
        <w:gridCol w:w="992"/>
        <w:gridCol w:w="567"/>
        <w:gridCol w:w="1134"/>
        <w:gridCol w:w="992"/>
        <w:gridCol w:w="1241"/>
      </w:tblGrid>
      <w:tr w:rsidR="00195543" w:rsidRPr="006F310A" w14:paraId="57E954E7" w14:textId="77777777" w:rsidTr="2E6EFDA4">
        <w:trPr>
          <w:trHeight w:val="566"/>
          <w:jc w:val="center"/>
        </w:trPr>
        <w:tc>
          <w:tcPr>
            <w:tcW w:w="700" w:type="dxa"/>
          </w:tcPr>
          <w:p w14:paraId="612DAFAB" w14:textId="77777777" w:rsidR="00195543" w:rsidRPr="00CB3D78" w:rsidRDefault="00195543" w:rsidP="00CB3D78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b/>
              </w:rPr>
            </w:pPr>
            <w:r w:rsidRPr="00CB3D78">
              <w:rPr>
                <w:b/>
              </w:rPr>
              <w:t xml:space="preserve">Id </w:t>
            </w:r>
            <w:proofErr w:type="spellStart"/>
            <w:r w:rsidRPr="00CB3D78">
              <w:rPr>
                <w:b/>
              </w:rPr>
              <w:t>Comp</w:t>
            </w:r>
            <w:proofErr w:type="spellEnd"/>
          </w:p>
        </w:tc>
        <w:tc>
          <w:tcPr>
            <w:tcW w:w="401" w:type="dxa"/>
          </w:tcPr>
          <w:p w14:paraId="30B90E16" w14:textId="77777777" w:rsidR="00195543" w:rsidRPr="00CB3D78" w:rsidRDefault="00195543" w:rsidP="00CB3D78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b/>
              </w:rPr>
            </w:pPr>
            <w:r w:rsidRPr="00CB3D78">
              <w:rPr>
                <w:b/>
              </w:rPr>
              <w:t>Fm</w:t>
            </w:r>
          </w:p>
        </w:tc>
        <w:tc>
          <w:tcPr>
            <w:tcW w:w="1134" w:type="dxa"/>
          </w:tcPr>
          <w:p w14:paraId="465E2919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Mappale</w:t>
            </w:r>
          </w:p>
        </w:tc>
        <w:tc>
          <w:tcPr>
            <w:tcW w:w="708" w:type="dxa"/>
          </w:tcPr>
          <w:p w14:paraId="255B8C62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Sub</w:t>
            </w:r>
          </w:p>
        </w:tc>
        <w:tc>
          <w:tcPr>
            <w:tcW w:w="1134" w:type="dxa"/>
          </w:tcPr>
          <w:p w14:paraId="44255F72" w14:textId="77777777" w:rsidR="00195543" w:rsidRPr="00CB3D78" w:rsidRDefault="001D02F5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I</w:t>
            </w:r>
            <w:r w:rsidR="00195543" w:rsidRPr="00CB3D78">
              <w:rPr>
                <w:b/>
              </w:rPr>
              <w:t>ndirizzo</w:t>
            </w:r>
          </w:p>
        </w:tc>
        <w:tc>
          <w:tcPr>
            <w:tcW w:w="851" w:type="dxa"/>
          </w:tcPr>
          <w:p w14:paraId="68CB7C11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 xml:space="preserve">Zona </w:t>
            </w:r>
            <w:proofErr w:type="spellStart"/>
            <w:r w:rsidRPr="00CB3D78">
              <w:rPr>
                <w:b/>
              </w:rPr>
              <w:t>cens</w:t>
            </w:r>
            <w:proofErr w:type="spellEnd"/>
          </w:p>
        </w:tc>
        <w:tc>
          <w:tcPr>
            <w:tcW w:w="992" w:type="dxa"/>
          </w:tcPr>
          <w:p w14:paraId="61638857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B3D78">
              <w:rPr>
                <w:b/>
              </w:rPr>
              <w:t>Cat</w:t>
            </w:r>
            <w:r w:rsidR="001D02F5" w:rsidRPr="00CB3D78">
              <w:rPr>
                <w:b/>
              </w:rPr>
              <w:t>.ria</w:t>
            </w:r>
            <w:proofErr w:type="spellEnd"/>
          </w:p>
        </w:tc>
        <w:tc>
          <w:tcPr>
            <w:tcW w:w="567" w:type="dxa"/>
          </w:tcPr>
          <w:p w14:paraId="42726E96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C</w:t>
            </w:r>
            <w:r w:rsidR="001D02F5" w:rsidRPr="00CB3D78">
              <w:rPr>
                <w:b/>
              </w:rPr>
              <w:t>l</w:t>
            </w:r>
          </w:p>
        </w:tc>
        <w:tc>
          <w:tcPr>
            <w:tcW w:w="1134" w:type="dxa"/>
          </w:tcPr>
          <w:p w14:paraId="3B09496F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B3D78">
              <w:rPr>
                <w:b/>
              </w:rPr>
              <w:t>Consist</w:t>
            </w:r>
            <w:proofErr w:type="spellEnd"/>
          </w:p>
        </w:tc>
        <w:tc>
          <w:tcPr>
            <w:tcW w:w="992" w:type="dxa"/>
          </w:tcPr>
          <w:p w14:paraId="6E52F21A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Superfice</w:t>
            </w:r>
            <w:r w:rsidR="001D02F5" w:rsidRPr="00CB3D78">
              <w:rPr>
                <w:b/>
              </w:rPr>
              <w:t xml:space="preserve"> </w:t>
            </w:r>
            <w:proofErr w:type="spellStart"/>
            <w:r w:rsidRPr="00CB3D78">
              <w:rPr>
                <w:b/>
              </w:rPr>
              <w:t>cat</w:t>
            </w:r>
            <w:proofErr w:type="spellEnd"/>
            <w:r w:rsidRPr="00CB3D78">
              <w:rPr>
                <w:b/>
              </w:rPr>
              <w:t>. (mq)</w:t>
            </w:r>
          </w:p>
        </w:tc>
        <w:tc>
          <w:tcPr>
            <w:tcW w:w="1241" w:type="dxa"/>
          </w:tcPr>
          <w:p w14:paraId="7F1EB3EC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3D78">
              <w:rPr>
                <w:b/>
              </w:rPr>
              <w:t>Rendita (€)</w:t>
            </w:r>
          </w:p>
        </w:tc>
      </w:tr>
      <w:tr w:rsidR="00195543" w:rsidRPr="006F310A" w14:paraId="0DF4642D" w14:textId="77777777" w:rsidTr="2E6EFDA4">
        <w:trPr>
          <w:jc w:val="center"/>
        </w:trPr>
        <w:tc>
          <w:tcPr>
            <w:tcW w:w="700" w:type="dxa"/>
          </w:tcPr>
          <w:p w14:paraId="2D6AF89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7236</w:t>
            </w:r>
          </w:p>
        </w:tc>
        <w:tc>
          <w:tcPr>
            <w:tcW w:w="401" w:type="dxa"/>
          </w:tcPr>
          <w:p w14:paraId="7BD05894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3</w:t>
            </w:r>
          </w:p>
        </w:tc>
        <w:tc>
          <w:tcPr>
            <w:tcW w:w="1134" w:type="dxa"/>
          </w:tcPr>
          <w:p w14:paraId="02E312C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C</w:t>
            </w:r>
          </w:p>
        </w:tc>
        <w:tc>
          <w:tcPr>
            <w:tcW w:w="708" w:type="dxa"/>
          </w:tcPr>
          <w:p w14:paraId="5C548DF2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</w:t>
            </w:r>
          </w:p>
        </w:tc>
        <w:tc>
          <w:tcPr>
            <w:tcW w:w="1134" w:type="dxa"/>
          </w:tcPr>
          <w:p w14:paraId="32D67075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B</w:t>
            </w:r>
            <w:r w:rsidR="001D02F5" w:rsidRPr="00CB3D78">
              <w:t>orgo Cividale</w:t>
            </w:r>
            <w:r w:rsidRPr="00CB3D78">
              <w:t xml:space="preserve"> n. </w:t>
            </w:r>
            <w:r w:rsidR="001D02F5" w:rsidRPr="00CB3D78">
              <w:t>snc</w:t>
            </w:r>
            <w:r w:rsidRPr="00CB3D78">
              <w:t xml:space="preserve"> Piano T-1 – 2</w:t>
            </w:r>
          </w:p>
        </w:tc>
        <w:tc>
          <w:tcPr>
            <w:tcW w:w="851" w:type="dxa"/>
          </w:tcPr>
          <w:p w14:paraId="67A5066D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/</w:t>
            </w:r>
          </w:p>
        </w:tc>
        <w:tc>
          <w:tcPr>
            <w:tcW w:w="992" w:type="dxa"/>
          </w:tcPr>
          <w:p w14:paraId="40F48034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E/5</w:t>
            </w:r>
          </w:p>
        </w:tc>
        <w:tc>
          <w:tcPr>
            <w:tcW w:w="567" w:type="dxa"/>
          </w:tcPr>
          <w:p w14:paraId="7EE72759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1134" w:type="dxa"/>
          </w:tcPr>
          <w:p w14:paraId="04DD8715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/</w:t>
            </w:r>
          </w:p>
        </w:tc>
        <w:tc>
          <w:tcPr>
            <w:tcW w:w="992" w:type="dxa"/>
          </w:tcPr>
          <w:p w14:paraId="4193ECF2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rPr>
                <w:sz w:val="20"/>
                <w:szCs w:val="20"/>
              </w:rPr>
              <w:t>/</w:t>
            </w:r>
          </w:p>
        </w:tc>
        <w:tc>
          <w:tcPr>
            <w:tcW w:w="1241" w:type="dxa"/>
          </w:tcPr>
          <w:p w14:paraId="62F5E23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12.200,00</w:t>
            </w:r>
          </w:p>
        </w:tc>
      </w:tr>
      <w:tr w:rsidR="00195543" w:rsidRPr="006F310A" w14:paraId="26160B40" w14:textId="77777777" w:rsidTr="2E6EFDA4">
        <w:trPr>
          <w:jc w:val="center"/>
        </w:trPr>
        <w:tc>
          <w:tcPr>
            <w:tcW w:w="700" w:type="dxa"/>
          </w:tcPr>
          <w:p w14:paraId="73B3C00D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ID 7554</w:t>
            </w:r>
          </w:p>
        </w:tc>
        <w:tc>
          <w:tcPr>
            <w:tcW w:w="401" w:type="dxa"/>
          </w:tcPr>
          <w:p w14:paraId="51DBAB4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5</w:t>
            </w:r>
          </w:p>
        </w:tc>
        <w:tc>
          <w:tcPr>
            <w:tcW w:w="1134" w:type="dxa"/>
          </w:tcPr>
          <w:p w14:paraId="7346CD08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239</w:t>
            </w:r>
          </w:p>
        </w:tc>
        <w:tc>
          <w:tcPr>
            <w:tcW w:w="708" w:type="dxa"/>
          </w:tcPr>
          <w:p w14:paraId="7E34B0FA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7</w:t>
            </w:r>
          </w:p>
        </w:tc>
        <w:tc>
          <w:tcPr>
            <w:tcW w:w="1134" w:type="dxa"/>
          </w:tcPr>
          <w:p w14:paraId="46765770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P</w:t>
            </w:r>
            <w:r w:rsidR="001D02F5" w:rsidRPr="00CB3D78">
              <w:t>iazza Grande n</w:t>
            </w:r>
            <w:r w:rsidRPr="00CB3D78">
              <w:t>. 21 Piano T-1-2</w:t>
            </w:r>
          </w:p>
        </w:tc>
        <w:tc>
          <w:tcPr>
            <w:tcW w:w="851" w:type="dxa"/>
          </w:tcPr>
          <w:p w14:paraId="45053DD4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/</w:t>
            </w:r>
          </w:p>
        </w:tc>
        <w:tc>
          <w:tcPr>
            <w:tcW w:w="992" w:type="dxa"/>
          </w:tcPr>
          <w:p w14:paraId="7521B532" w14:textId="77777777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 w:rsidRPr="00CB3D78">
              <w:t>B/1</w:t>
            </w:r>
          </w:p>
        </w:tc>
        <w:tc>
          <w:tcPr>
            <w:tcW w:w="567" w:type="dxa"/>
          </w:tcPr>
          <w:p w14:paraId="29312E6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1</w:t>
            </w:r>
          </w:p>
        </w:tc>
        <w:tc>
          <w:tcPr>
            <w:tcW w:w="1134" w:type="dxa"/>
          </w:tcPr>
          <w:p w14:paraId="5ECF281F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after="120"/>
              <w:jc w:val="both"/>
            </w:pPr>
            <w:r w:rsidRPr="00CB3D78">
              <w:t>11.770 m³</w:t>
            </w:r>
          </w:p>
        </w:tc>
        <w:tc>
          <w:tcPr>
            <w:tcW w:w="992" w:type="dxa"/>
          </w:tcPr>
          <w:p w14:paraId="4C431842" w14:textId="77596F80" w:rsidR="00195543" w:rsidRPr="00CB3D78" w:rsidRDefault="00195543" w:rsidP="00CB3D78">
            <w:pPr>
              <w:autoSpaceDE w:val="0"/>
              <w:autoSpaceDN w:val="0"/>
              <w:adjustRightInd w:val="0"/>
              <w:jc w:val="both"/>
            </w:pPr>
            <w:r>
              <w:t>Totale:</w:t>
            </w:r>
            <w:r>
              <w:br/>
              <w:t>3140</w:t>
            </w:r>
          </w:p>
        </w:tc>
        <w:tc>
          <w:tcPr>
            <w:tcW w:w="1241" w:type="dxa"/>
          </w:tcPr>
          <w:p w14:paraId="45068480" w14:textId="77777777" w:rsidR="00195543" w:rsidRPr="00CB3D78" w:rsidRDefault="00195543" w:rsidP="00CB3D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3D78">
              <w:t>8.510,18</w:t>
            </w:r>
          </w:p>
        </w:tc>
      </w:tr>
    </w:tbl>
    <w:p w14:paraId="36BA6D8B" w14:textId="77777777" w:rsidR="00195543" w:rsidRPr="00CB3D78" w:rsidRDefault="00195543" w:rsidP="006F310A">
      <w:pPr>
        <w:pStyle w:val="Titolo1"/>
        <w:tabs>
          <w:tab w:val="left" w:pos="0"/>
        </w:tabs>
        <w:spacing w:before="120" w:line="240" w:lineRule="auto"/>
        <w:ind w:left="0" w:firstLine="0"/>
        <w:rPr>
          <w:b/>
          <w:i w:val="0"/>
        </w:rPr>
      </w:pPr>
      <w:r w:rsidRPr="00CB3D78">
        <w:rPr>
          <w:b/>
          <w:i w:val="0"/>
        </w:rPr>
        <w:t>Intestati a:</w:t>
      </w:r>
    </w:p>
    <w:p w14:paraId="2909386D" w14:textId="77777777" w:rsidR="00195543" w:rsidRPr="00CB3D78" w:rsidRDefault="00195543" w:rsidP="00CB3D78">
      <w:pPr>
        <w:autoSpaceDE w:val="0"/>
        <w:autoSpaceDN w:val="0"/>
        <w:adjustRightInd w:val="0"/>
        <w:jc w:val="both"/>
      </w:pPr>
      <w:r w:rsidRPr="00CB3D78">
        <w:t xml:space="preserve">DEMANIO DELLO STATO-RAMO DIFESA ESERCITO sede in ROMA (RM), </w:t>
      </w:r>
    </w:p>
    <w:p w14:paraId="61C679A6" w14:textId="77777777" w:rsidR="00195543" w:rsidRPr="00CB3D78" w:rsidRDefault="00195543" w:rsidP="00CB3D78">
      <w:pPr>
        <w:autoSpaceDE w:val="0"/>
        <w:autoSpaceDN w:val="0"/>
        <w:adjustRightInd w:val="0"/>
        <w:jc w:val="both"/>
      </w:pPr>
      <w:r w:rsidRPr="00CB3D78">
        <w:t xml:space="preserve">(C.F. 80002350306) </w:t>
      </w:r>
    </w:p>
    <w:p w14:paraId="1635BD28" w14:textId="77777777" w:rsidR="00195543" w:rsidRPr="00CB3D78" w:rsidRDefault="00195543" w:rsidP="00CB3D78">
      <w:pPr>
        <w:autoSpaceDE w:val="0"/>
        <w:autoSpaceDN w:val="0"/>
        <w:adjustRightInd w:val="0"/>
        <w:jc w:val="both"/>
      </w:pPr>
      <w:r w:rsidRPr="00CB3D78">
        <w:t>Proprietà 1000/1000</w:t>
      </w:r>
    </w:p>
    <w:p w14:paraId="26A677EE" w14:textId="77777777" w:rsidR="00195543" w:rsidRPr="00CB3D78" w:rsidRDefault="00195543" w:rsidP="00CB3D78">
      <w:pPr>
        <w:autoSpaceDE w:val="0"/>
        <w:autoSpaceDN w:val="0"/>
        <w:adjustRightInd w:val="0"/>
        <w:jc w:val="both"/>
      </w:pPr>
    </w:p>
    <w:p w14:paraId="5B53BB7A" w14:textId="77777777" w:rsidR="00195543" w:rsidRPr="00CB3D78" w:rsidRDefault="00195543" w:rsidP="006F310A">
      <w:pPr>
        <w:spacing w:line="360" w:lineRule="auto"/>
        <w:jc w:val="both"/>
        <w:rPr>
          <w:b/>
          <w:i/>
        </w:rPr>
      </w:pPr>
    </w:p>
    <w:p w14:paraId="364C253E" w14:textId="77777777" w:rsidR="00FF48FA" w:rsidRPr="00CB3D78" w:rsidRDefault="00FF48FA" w:rsidP="006F310A">
      <w:pPr>
        <w:spacing w:line="360" w:lineRule="auto"/>
        <w:jc w:val="both"/>
        <w:rPr>
          <w:b/>
          <w:i/>
        </w:rPr>
      </w:pPr>
    </w:p>
    <w:p w14:paraId="223D80E9" w14:textId="77777777" w:rsidR="00195543" w:rsidRPr="00CB3D78" w:rsidRDefault="00195543" w:rsidP="006F310A">
      <w:pPr>
        <w:spacing w:line="360" w:lineRule="auto"/>
        <w:jc w:val="both"/>
        <w:rPr>
          <w:b/>
          <w:i/>
        </w:rPr>
      </w:pPr>
      <w:r w:rsidRPr="00CB3D78">
        <w:rPr>
          <w:b/>
          <w:i/>
        </w:rPr>
        <w:t xml:space="preserve">NOTA: </w:t>
      </w:r>
    </w:p>
    <w:p w14:paraId="2C8725C4" w14:textId="77777777" w:rsidR="00195543" w:rsidRPr="00CB3D78" w:rsidRDefault="00195543" w:rsidP="006F310A">
      <w:pPr>
        <w:spacing w:line="360" w:lineRule="auto"/>
        <w:jc w:val="both"/>
        <w:rPr>
          <w:i/>
        </w:rPr>
      </w:pPr>
      <w:r w:rsidRPr="00CB3D78">
        <w:rPr>
          <w:i/>
        </w:rPr>
        <w:t xml:space="preserve">“Al fine di consentire il passaggio </w:t>
      </w:r>
      <w:r w:rsidRPr="00CB3D78">
        <w:rPr>
          <w:i/>
          <w:iCs/>
        </w:rPr>
        <w:t xml:space="preserve">dall’atrio del piano terra [subalterno 6] ai tre vani [subalterni 3, 4 e 5], </w:t>
      </w:r>
      <w:r w:rsidRPr="00CB3D78">
        <w:rPr>
          <w:i/>
        </w:rPr>
        <w:t>posti al primo piano, catastalmente intestati</w:t>
      </w:r>
      <w:r w:rsidRPr="00CB3D78">
        <w:rPr>
          <w:i/>
          <w:iCs/>
        </w:rPr>
        <w:t xml:space="preserve"> al Ministero della Difesa, successivamente al trasferimento del compendio, sarà costituita una servitù di passaggio, in favore del Ministero della Difesa ed a peso del Comune di Palmanova, attraverso il relativo vano scale [subalterno 7] intestato al Comune di Palmanova.”</w:t>
      </w:r>
    </w:p>
    <w:p w14:paraId="57C08FBE" w14:textId="77777777" w:rsidR="00195543" w:rsidRPr="00CB3D78" w:rsidRDefault="00195543" w:rsidP="00CB3D78">
      <w:pPr>
        <w:spacing w:after="160" w:line="259" w:lineRule="auto"/>
        <w:jc w:val="both"/>
        <w:rPr>
          <w:b/>
        </w:rPr>
      </w:pPr>
    </w:p>
    <w:p w14:paraId="11574711" w14:textId="77777777" w:rsidR="00671768" w:rsidRDefault="00671768" w:rsidP="00195543">
      <w:pPr>
        <w:pStyle w:val="NormaleWeb"/>
        <w:spacing w:before="0" w:beforeAutospacing="0" w:after="120" w:afterAutospacing="0" w:line="360" w:lineRule="auto"/>
        <w:jc w:val="right"/>
        <w:rPr>
          <w:rFonts w:ascii="DecimaWE Rg" w:hAnsi="DecimaWE Rg"/>
        </w:rPr>
      </w:pPr>
    </w:p>
    <w:sectPr w:rsidR="00671768" w:rsidSect="001955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3EC2" w14:textId="77777777" w:rsidR="0082526D" w:rsidRDefault="0082526D">
      <w:r>
        <w:separator/>
      </w:r>
    </w:p>
  </w:endnote>
  <w:endnote w:type="continuationSeparator" w:id="0">
    <w:p w14:paraId="6593BE64" w14:textId="77777777" w:rsidR="0082526D" w:rsidRDefault="0082526D">
      <w:r>
        <w:continuationSeparator/>
      </w:r>
    </w:p>
  </w:endnote>
  <w:endnote w:type="continuationNotice" w:id="1">
    <w:p w14:paraId="31E2EE1D" w14:textId="77777777" w:rsidR="0082526D" w:rsidRDefault="00825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4A2B" w14:textId="77777777" w:rsidR="0082526D" w:rsidRDefault="0082526D">
      <w:r>
        <w:separator/>
      </w:r>
    </w:p>
  </w:footnote>
  <w:footnote w:type="continuationSeparator" w:id="0">
    <w:p w14:paraId="4E4ED355" w14:textId="77777777" w:rsidR="0082526D" w:rsidRDefault="0082526D">
      <w:r>
        <w:continuationSeparator/>
      </w:r>
    </w:p>
  </w:footnote>
  <w:footnote w:type="continuationNotice" w:id="1">
    <w:p w14:paraId="596B58A3" w14:textId="77777777" w:rsidR="0082526D" w:rsidRDefault="008252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1A75"/>
    <w:multiLevelType w:val="hybridMultilevel"/>
    <w:tmpl w:val="5B8E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2E3B"/>
    <w:multiLevelType w:val="hybridMultilevel"/>
    <w:tmpl w:val="B7CA7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E7E"/>
    <w:multiLevelType w:val="hybridMultilevel"/>
    <w:tmpl w:val="8EACEA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6BD0"/>
    <w:multiLevelType w:val="hybridMultilevel"/>
    <w:tmpl w:val="D85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A7128"/>
    <w:multiLevelType w:val="hybridMultilevel"/>
    <w:tmpl w:val="FE3865DA"/>
    <w:lvl w:ilvl="0" w:tplc="1BD65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55FB"/>
    <w:multiLevelType w:val="hybridMultilevel"/>
    <w:tmpl w:val="8B1E676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2358563">
    <w:abstractNumId w:val="3"/>
  </w:num>
  <w:num w:numId="2" w16cid:durableId="1007713593">
    <w:abstractNumId w:val="2"/>
  </w:num>
  <w:num w:numId="3" w16cid:durableId="1116633921">
    <w:abstractNumId w:val="1"/>
  </w:num>
  <w:num w:numId="4" w16cid:durableId="1957560440">
    <w:abstractNumId w:val="0"/>
  </w:num>
  <w:num w:numId="5" w16cid:durableId="1301183663">
    <w:abstractNumId w:val="5"/>
  </w:num>
  <w:num w:numId="6" w16cid:durableId="676857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52"/>
    <w:rsid w:val="000005E5"/>
    <w:rsid w:val="000007BD"/>
    <w:rsid w:val="000155E3"/>
    <w:rsid w:val="00023493"/>
    <w:rsid w:val="00026CEA"/>
    <w:rsid w:val="00026D49"/>
    <w:rsid w:val="0003044C"/>
    <w:rsid w:val="00032636"/>
    <w:rsid w:val="00033C82"/>
    <w:rsid w:val="0004217C"/>
    <w:rsid w:val="000442FE"/>
    <w:rsid w:val="00045905"/>
    <w:rsid w:val="0005145C"/>
    <w:rsid w:val="0005413B"/>
    <w:rsid w:val="00055402"/>
    <w:rsid w:val="00055877"/>
    <w:rsid w:val="0005686A"/>
    <w:rsid w:val="00066170"/>
    <w:rsid w:val="000661A0"/>
    <w:rsid w:val="00072177"/>
    <w:rsid w:val="00072D0E"/>
    <w:rsid w:val="00074F1A"/>
    <w:rsid w:val="000758DC"/>
    <w:rsid w:val="00076B5A"/>
    <w:rsid w:val="000820EC"/>
    <w:rsid w:val="00082F7C"/>
    <w:rsid w:val="0008384F"/>
    <w:rsid w:val="00084DC6"/>
    <w:rsid w:val="00087EEB"/>
    <w:rsid w:val="00093C4D"/>
    <w:rsid w:val="000A395F"/>
    <w:rsid w:val="000B3AA5"/>
    <w:rsid w:val="000C11D9"/>
    <w:rsid w:val="000C24DC"/>
    <w:rsid w:val="000D15CF"/>
    <w:rsid w:val="000D4F7C"/>
    <w:rsid w:val="000E76E8"/>
    <w:rsid w:val="000F1D38"/>
    <w:rsid w:val="000F5F38"/>
    <w:rsid w:val="000F69B6"/>
    <w:rsid w:val="000F7592"/>
    <w:rsid w:val="000F7963"/>
    <w:rsid w:val="00104EEE"/>
    <w:rsid w:val="0011377E"/>
    <w:rsid w:val="001141FB"/>
    <w:rsid w:val="001147FC"/>
    <w:rsid w:val="00116479"/>
    <w:rsid w:val="0012068F"/>
    <w:rsid w:val="00125809"/>
    <w:rsid w:val="00133A3F"/>
    <w:rsid w:val="001375A5"/>
    <w:rsid w:val="001442AF"/>
    <w:rsid w:val="001453DC"/>
    <w:rsid w:val="0014611A"/>
    <w:rsid w:val="00146E23"/>
    <w:rsid w:val="00151455"/>
    <w:rsid w:val="00153ED4"/>
    <w:rsid w:val="001569E5"/>
    <w:rsid w:val="001571F8"/>
    <w:rsid w:val="00157EED"/>
    <w:rsid w:val="00164B6C"/>
    <w:rsid w:val="001718FE"/>
    <w:rsid w:val="00182F53"/>
    <w:rsid w:val="001865EB"/>
    <w:rsid w:val="001907C7"/>
    <w:rsid w:val="001940DB"/>
    <w:rsid w:val="00195543"/>
    <w:rsid w:val="00195A0B"/>
    <w:rsid w:val="001A5639"/>
    <w:rsid w:val="001C0501"/>
    <w:rsid w:val="001C6F17"/>
    <w:rsid w:val="001D02F5"/>
    <w:rsid w:val="001D5A1A"/>
    <w:rsid w:val="001D701F"/>
    <w:rsid w:val="001E4F38"/>
    <w:rsid w:val="001E7301"/>
    <w:rsid w:val="001E7A44"/>
    <w:rsid w:val="001F1907"/>
    <w:rsid w:val="001F3A22"/>
    <w:rsid w:val="001F7CB0"/>
    <w:rsid w:val="00201727"/>
    <w:rsid w:val="00204706"/>
    <w:rsid w:val="002154F3"/>
    <w:rsid w:val="002203D0"/>
    <w:rsid w:val="002316BB"/>
    <w:rsid w:val="00240C4A"/>
    <w:rsid w:val="00241D77"/>
    <w:rsid w:val="00243757"/>
    <w:rsid w:val="00246FF2"/>
    <w:rsid w:val="002568E8"/>
    <w:rsid w:val="00257D0F"/>
    <w:rsid w:val="002649DF"/>
    <w:rsid w:val="002706AD"/>
    <w:rsid w:val="00272551"/>
    <w:rsid w:val="00273F3C"/>
    <w:rsid w:val="00273FE6"/>
    <w:rsid w:val="00277D67"/>
    <w:rsid w:val="0028018F"/>
    <w:rsid w:val="002851D8"/>
    <w:rsid w:val="0028574B"/>
    <w:rsid w:val="002937AA"/>
    <w:rsid w:val="002956C1"/>
    <w:rsid w:val="0029717A"/>
    <w:rsid w:val="002A01CC"/>
    <w:rsid w:val="002A2D18"/>
    <w:rsid w:val="002A3367"/>
    <w:rsid w:val="002A4290"/>
    <w:rsid w:val="002A4C8C"/>
    <w:rsid w:val="002A5809"/>
    <w:rsid w:val="002A6E7D"/>
    <w:rsid w:val="002B2858"/>
    <w:rsid w:val="002B5C3C"/>
    <w:rsid w:val="002C0EE2"/>
    <w:rsid w:val="002C1DFF"/>
    <w:rsid w:val="002E241B"/>
    <w:rsid w:val="002E24F4"/>
    <w:rsid w:val="002E3AE1"/>
    <w:rsid w:val="002E405B"/>
    <w:rsid w:val="002E48D3"/>
    <w:rsid w:val="002E6B90"/>
    <w:rsid w:val="002F25A5"/>
    <w:rsid w:val="002F3D0E"/>
    <w:rsid w:val="002F7735"/>
    <w:rsid w:val="003131F9"/>
    <w:rsid w:val="00314277"/>
    <w:rsid w:val="0031629C"/>
    <w:rsid w:val="003373FF"/>
    <w:rsid w:val="00341555"/>
    <w:rsid w:val="0034538F"/>
    <w:rsid w:val="00350F51"/>
    <w:rsid w:val="003578AA"/>
    <w:rsid w:val="003617FD"/>
    <w:rsid w:val="003778D8"/>
    <w:rsid w:val="00377A29"/>
    <w:rsid w:val="00377CE4"/>
    <w:rsid w:val="00381D3D"/>
    <w:rsid w:val="00384B30"/>
    <w:rsid w:val="0039315E"/>
    <w:rsid w:val="00396A86"/>
    <w:rsid w:val="003979A6"/>
    <w:rsid w:val="003A60D5"/>
    <w:rsid w:val="003C0AFD"/>
    <w:rsid w:val="003C1C73"/>
    <w:rsid w:val="003C2B62"/>
    <w:rsid w:val="003C739F"/>
    <w:rsid w:val="003D0161"/>
    <w:rsid w:val="003E01E0"/>
    <w:rsid w:val="003E0C69"/>
    <w:rsid w:val="003E149A"/>
    <w:rsid w:val="003E615F"/>
    <w:rsid w:val="003F4C78"/>
    <w:rsid w:val="003F5068"/>
    <w:rsid w:val="0041541A"/>
    <w:rsid w:val="00422EA8"/>
    <w:rsid w:val="00430301"/>
    <w:rsid w:val="00434446"/>
    <w:rsid w:val="00436066"/>
    <w:rsid w:val="00437EB0"/>
    <w:rsid w:val="00442B85"/>
    <w:rsid w:val="00444C4F"/>
    <w:rsid w:val="0044596A"/>
    <w:rsid w:val="0044694C"/>
    <w:rsid w:val="00450654"/>
    <w:rsid w:val="00454F6E"/>
    <w:rsid w:val="00456424"/>
    <w:rsid w:val="00463D9D"/>
    <w:rsid w:val="00464270"/>
    <w:rsid w:val="004871C9"/>
    <w:rsid w:val="004907B2"/>
    <w:rsid w:val="00490A42"/>
    <w:rsid w:val="00490F06"/>
    <w:rsid w:val="004A3DAB"/>
    <w:rsid w:val="004A7F19"/>
    <w:rsid w:val="004B76BB"/>
    <w:rsid w:val="004C35DE"/>
    <w:rsid w:val="004C662B"/>
    <w:rsid w:val="004D15FF"/>
    <w:rsid w:val="004D1DBB"/>
    <w:rsid w:val="004D490E"/>
    <w:rsid w:val="004D51F0"/>
    <w:rsid w:val="004D79F8"/>
    <w:rsid w:val="004E3161"/>
    <w:rsid w:val="004F0229"/>
    <w:rsid w:val="004F3483"/>
    <w:rsid w:val="005068E3"/>
    <w:rsid w:val="00516176"/>
    <w:rsid w:val="00516187"/>
    <w:rsid w:val="00520480"/>
    <w:rsid w:val="00522E13"/>
    <w:rsid w:val="00540D37"/>
    <w:rsid w:val="005472F7"/>
    <w:rsid w:val="00547BB9"/>
    <w:rsid w:val="00550435"/>
    <w:rsid w:val="00554976"/>
    <w:rsid w:val="005556AA"/>
    <w:rsid w:val="00556B26"/>
    <w:rsid w:val="00560885"/>
    <w:rsid w:val="00561E54"/>
    <w:rsid w:val="00565720"/>
    <w:rsid w:val="00570D49"/>
    <w:rsid w:val="00571707"/>
    <w:rsid w:val="00583737"/>
    <w:rsid w:val="005842BC"/>
    <w:rsid w:val="00594120"/>
    <w:rsid w:val="0059434E"/>
    <w:rsid w:val="00594505"/>
    <w:rsid w:val="005A234B"/>
    <w:rsid w:val="005A7DF2"/>
    <w:rsid w:val="005B1662"/>
    <w:rsid w:val="005C2109"/>
    <w:rsid w:val="005E45E4"/>
    <w:rsid w:val="005E7D3D"/>
    <w:rsid w:val="005E7F91"/>
    <w:rsid w:val="005F0093"/>
    <w:rsid w:val="005F549F"/>
    <w:rsid w:val="005F790C"/>
    <w:rsid w:val="006028A6"/>
    <w:rsid w:val="006036D7"/>
    <w:rsid w:val="00604E89"/>
    <w:rsid w:val="0061391A"/>
    <w:rsid w:val="00615C9D"/>
    <w:rsid w:val="00621E18"/>
    <w:rsid w:val="006233D5"/>
    <w:rsid w:val="00623F73"/>
    <w:rsid w:val="00625F24"/>
    <w:rsid w:val="00626310"/>
    <w:rsid w:val="00627789"/>
    <w:rsid w:val="00631C8F"/>
    <w:rsid w:val="00637044"/>
    <w:rsid w:val="00645B62"/>
    <w:rsid w:val="00651F6A"/>
    <w:rsid w:val="006618E1"/>
    <w:rsid w:val="0066242D"/>
    <w:rsid w:val="00664FFB"/>
    <w:rsid w:val="00667F06"/>
    <w:rsid w:val="00670DEF"/>
    <w:rsid w:val="00671768"/>
    <w:rsid w:val="00673BAE"/>
    <w:rsid w:val="00676B36"/>
    <w:rsid w:val="00677A06"/>
    <w:rsid w:val="006835BF"/>
    <w:rsid w:val="006858D6"/>
    <w:rsid w:val="00686930"/>
    <w:rsid w:val="00687396"/>
    <w:rsid w:val="00690359"/>
    <w:rsid w:val="00691937"/>
    <w:rsid w:val="00692243"/>
    <w:rsid w:val="006A09C1"/>
    <w:rsid w:val="006A3D5A"/>
    <w:rsid w:val="006A52A2"/>
    <w:rsid w:val="006A6700"/>
    <w:rsid w:val="006C0134"/>
    <w:rsid w:val="006C42CA"/>
    <w:rsid w:val="006C61F9"/>
    <w:rsid w:val="006D1C03"/>
    <w:rsid w:val="006D3C58"/>
    <w:rsid w:val="006D5F33"/>
    <w:rsid w:val="006F1943"/>
    <w:rsid w:val="006F310A"/>
    <w:rsid w:val="006F3608"/>
    <w:rsid w:val="006F4495"/>
    <w:rsid w:val="0071103B"/>
    <w:rsid w:val="00715CE8"/>
    <w:rsid w:val="00726895"/>
    <w:rsid w:val="00731B4B"/>
    <w:rsid w:val="00744BF1"/>
    <w:rsid w:val="007476F9"/>
    <w:rsid w:val="00757A69"/>
    <w:rsid w:val="00761DC1"/>
    <w:rsid w:val="00766B05"/>
    <w:rsid w:val="0077146E"/>
    <w:rsid w:val="007922DB"/>
    <w:rsid w:val="00792CE5"/>
    <w:rsid w:val="0079473E"/>
    <w:rsid w:val="007A0605"/>
    <w:rsid w:val="007C106D"/>
    <w:rsid w:val="007C18BD"/>
    <w:rsid w:val="007C38D9"/>
    <w:rsid w:val="007C719E"/>
    <w:rsid w:val="007D6231"/>
    <w:rsid w:val="007E4FE0"/>
    <w:rsid w:val="007F0570"/>
    <w:rsid w:val="007F1AB2"/>
    <w:rsid w:val="007F29B2"/>
    <w:rsid w:val="007F2F25"/>
    <w:rsid w:val="00812A22"/>
    <w:rsid w:val="00820FCE"/>
    <w:rsid w:val="0082526D"/>
    <w:rsid w:val="008346F0"/>
    <w:rsid w:val="0083536F"/>
    <w:rsid w:val="00841F36"/>
    <w:rsid w:val="00842191"/>
    <w:rsid w:val="008451D8"/>
    <w:rsid w:val="00845BAD"/>
    <w:rsid w:val="00846F92"/>
    <w:rsid w:val="0085079C"/>
    <w:rsid w:val="00863082"/>
    <w:rsid w:val="008643D3"/>
    <w:rsid w:val="00864B23"/>
    <w:rsid w:val="00876003"/>
    <w:rsid w:val="008761F3"/>
    <w:rsid w:val="0088387A"/>
    <w:rsid w:val="008931B1"/>
    <w:rsid w:val="008964A1"/>
    <w:rsid w:val="008973C7"/>
    <w:rsid w:val="008A0F26"/>
    <w:rsid w:val="008A6467"/>
    <w:rsid w:val="008B0A55"/>
    <w:rsid w:val="008B404A"/>
    <w:rsid w:val="008B6409"/>
    <w:rsid w:val="008C4D8D"/>
    <w:rsid w:val="008C6335"/>
    <w:rsid w:val="008C7DA6"/>
    <w:rsid w:val="008E017C"/>
    <w:rsid w:val="008E2D24"/>
    <w:rsid w:val="008F0394"/>
    <w:rsid w:val="009050F4"/>
    <w:rsid w:val="009173F8"/>
    <w:rsid w:val="009244C0"/>
    <w:rsid w:val="0093558C"/>
    <w:rsid w:val="009414E5"/>
    <w:rsid w:val="009450B1"/>
    <w:rsid w:val="00953151"/>
    <w:rsid w:val="00965E7D"/>
    <w:rsid w:val="00965E89"/>
    <w:rsid w:val="00967763"/>
    <w:rsid w:val="009706F9"/>
    <w:rsid w:val="009723CB"/>
    <w:rsid w:val="00976453"/>
    <w:rsid w:val="00985A52"/>
    <w:rsid w:val="00995CF8"/>
    <w:rsid w:val="00995F3A"/>
    <w:rsid w:val="009A2B68"/>
    <w:rsid w:val="009A3A91"/>
    <w:rsid w:val="009A4D0A"/>
    <w:rsid w:val="009A7377"/>
    <w:rsid w:val="009B3316"/>
    <w:rsid w:val="009B397C"/>
    <w:rsid w:val="009C0B05"/>
    <w:rsid w:val="009C3238"/>
    <w:rsid w:val="009C6159"/>
    <w:rsid w:val="009D113B"/>
    <w:rsid w:val="009D2C47"/>
    <w:rsid w:val="009E1A78"/>
    <w:rsid w:val="009F17AE"/>
    <w:rsid w:val="009F1F33"/>
    <w:rsid w:val="009F2762"/>
    <w:rsid w:val="009F5D1D"/>
    <w:rsid w:val="00A00A97"/>
    <w:rsid w:val="00A0182A"/>
    <w:rsid w:val="00A0501F"/>
    <w:rsid w:val="00A06240"/>
    <w:rsid w:val="00A078E5"/>
    <w:rsid w:val="00A11990"/>
    <w:rsid w:val="00A12F45"/>
    <w:rsid w:val="00A13474"/>
    <w:rsid w:val="00A14BBD"/>
    <w:rsid w:val="00A20DA5"/>
    <w:rsid w:val="00A23657"/>
    <w:rsid w:val="00A274F2"/>
    <w:rsid w:val="00A349E8"/>
    <w:rsid w:val="00A44425"/>
    <w:rsid w:val="00A46268"/>
    <w:rsid w:val="00A620FB"/>
    <w:rsid w:val="00A64058"/>
    <w:rsid w:val="00A64C2A"/>
    <w:rsid w:val="00A659F8"/>
    <w:rsid w:val="00A667C0"/>
    <w:rsid w:val="00A758B3"/>
    <w:rsid w:val="00A81644"/>
    <w:rsid w:val="00A83789"/>
    <w:rsid w:val="00A84467"/>
    <w:rsid w:val="00A86483"/>
    <w:rsid w:val="00A967EC"/>
    <w:rsid w:val="00AA0A3B"/>
    <w:rsid w:val="00AA189F"/>
    <w:rsid w:val="00AA2CA9"/>
    <w:rsid w:val="00AB0781"/>
    <w:rsid w:val="00AB267B"/>
    <w:rsid w:val="00AB2754"/>
    <w:rsid w:val="00AB4008"/>
    <w:rsid w:val="00AD2E56"/>
    <w:rsid w:val="00AE529A"/>
    <w:rsid w:val="00B028D4"/>
    <w:rsid w:val="00B2476E"/>
    <w:rsid w:val="00B313AB"/>
    <w:rsid w:val="00B32987"/>
    <w:rsid w:val="00B34AEB"/>
    <w:rsid w:val="00B35364"/>
    <w:rsid w:val="00B36C67"/>
    <w:rsid w:val="00B51DDA"/>
    <w:rsid w:val="00B62088"/>
    <w:rsid w:val="00B62AC4"/>
    <w:rsid w:val="00B70BE6"/>
    <w:rsid w:val="00B75CFE"/>
    <w:rsid w:val="00B77CE8"/>
    <w:rsid w:val="00B83CF9"/>
    <w:rsid w:val="00B845F8"/>
    <w:rsid w:val="00B8564A"/>
    <w:rsid w:val="00B910BB"/>
    <w:rsid w:val="00B97EB6"/>
    <w:rsid w:val="00BA2424"/>
    <w:rsid w:val="00BA25CB"/>
    <w:rsid w:val="00BB168F"/>
    <w:rsid w:val="00BB5F79"/>
    <w:rsid w:val="00BD2563"/>
    <w:rsid w:val="00BD4C52"/>
    <w:rsid w:val="00BE1297"/>
    <w:rsid w:val="00BE40C4"/>
    <w:rsid w:val="00C118DF"/>
    <w:rsid w:val="00C12BFE"/>
    <w:rsid w:val="00C13189"/>
    <w:rsid w:val="00C13FBE"/>
    <w:rsid w:val="00C15C81"/>
    <w:rsid w:val="00C3087B"/>
    <w:rsid w:val="00C448BD"/>
    <w:rsid w:val="00C461DB"/>
    <w:rsid w:val="00C47574"/>
    <w:rsid w:val="00C735A1"/>
    <w:rsid w:val="00C76D6A"/>
    <w:rsid w:val="00C804EB"/>
    <w:rsid w:val="00C80F52"/>
    <w:rsid w:val="00C8531A"/>
    <w:rsid w:val="00CA7446"/>
    <w:rsid w:val="00CA74FA"/>
    <w:rsid w:val="00CB1A95"/>
    <w:rsid w:val="00CB3D78"/>
    <w:rsid w:val="00CC292C"/>
    <w:rsid w:val="00CC4AE0"/>
    <w:rsid w:val="00CD64F3"/>
    <w:rsid w:val="00CE3318"/>
    <w:rsid w:val="00CF5AF8"/>
    <w:rsid w:val="00CF71BF"/>
    <w:rsid w:val="00D03483"/>
    <w:rsid w:val="00D0480F"/>
    <w:rsid w:val="00D05886"/>
    <w:rsid w:val="00D20918"/>
    <w:rsid w:val="00D22D68"/>
    <w:rsid w:val="00D46C35"/>
    <w:rsid w:val="00D5037E"/>
    <w:rsid w:val="00D52626"/>
    <w:rsid w:val="00D54105"/>
    <w:rsid w:val="00D54642"/>
    <w:rsid w:val="00D54C14"/>
    <w:rsid w:val="00D57405"/>
    <w:rsid w:val="00D61D8D"/>
    <w:rsid w:val="00D62509"/>
    <w:rsid w:val="00D7268B"/>
    <w:rsid w:val="00D80499"/>
    <w:rsid w:val="00D822B1"/>
    <w:rsid w:val="00D83A3F"/>
    <w:rsid w:val="00DA7E04"/>
    <w:rsid w:val="00DB034F"/>
    <w:rsid w:val="00DB730F"/>
    <w:rsid w:val="00DC066D"/>
    <w:rsid w:val="00DC0BE6"/>
    <w:rsid w:val="00DC4B8E"/>
    <w:rsid w:val="00DC6681"/>
    <w:rsid w:val="00DC7828"/>
    <w:rsid w:val="00DC79D6"/>
    <w:rsid w:val="00DD058E"/>
    <w:rsid w:val="00DD6688"/>
    <w:rsid w:val="00DE4AAC"/>
    <w:rsid w:val="00DF5F65"/>
    <w:rsid w:val="00E05639"/>
    <w:rsid w:val="00E115D8"/>
    <w:rsid w:val="00E15050"/>
    <w:rsid w:val="00E20173"/>
    <w:rsid w:val="00E25289"/>
    <w:rsid w:val="00E27F01"/>
    <w:rsid w:val="00E67529"/>
    <w:rsid w:val="00E92AEB"/>
    <w:rsid w:val="00E936C7"/>
    <w:rsid w:val="00E9434F"/>
    <w:rsid w:val="00E9788E"/>
    <w:rsid w:val="00EA538E"/>
    <w:rsid w:val="00EB2086"/>
    <w:rsid w:val="00EB24F6"/>
    <w:rsid w:val="00EB473C"/>
    <w:rsid w:val="00EB48E2"/>
    <w:rsid w:val="00EC01D2"/>
    <w:rsid w:val="00EC33BB"/>
    <w:rsid w:val="00EC574A"/>
    <w:rsid w:val="00EC6945"/>
    <w:rsid w:val="00EC70A1"/>
    <w:rsid w:val="00EC7FAA"/>
    <w:rsid w:val="00EE328C"/>
    <w:rsid w:val="00EE75F4"/>
    <w:rsid w:val="00EF0AD7"/>
    <w:rsid w:val="00EF45CC"/>
    <w:rsid w:val="00F04635"/>
    <w:rsid w:val="00F15A8E"/>
    <w:rsid w:val="00F21D25"/>
    <w:rsid w:val="00F34556"/>
    <w:rsid w:val="00F3478D"/>
    <w:rsid w:val="00F34E3F"/>
    <w:rsid w:val="00F5143A"/>
    <w:rsid w:val="00F56E10"/>
    <w:rsid w:val="00F702E0"/>
    <w:rsid w:val="00F70E60"/>
    <w:rsid w:val="00F73261"/>
    <w:rsid w:val="00F73B1C"/>
    <w:rsid w:val="00F77578"/>
    <w:rsid w:val="00F91135"/>
    <w:rsid w:val="00F94731"/>
    <w:rsid w:val="00FA536A"/>
    <w:rsid w:val="00FB0170"/>
    <w:rsid w:val="00FB249F"/>
    <w:rsid w:val="00FD033B"/>
    <w:rsid w:val="00FD308D"/>
    <w:rsid w:val="00FE0256"/>
    <w:rsid w:val="00FE4F00"/>
    <w:rsid w:val="00FF0419"/>
    <w:rsid w:val="00FF33EF"/>
    <w:rsid w:val="00FF48FA"/>
    <w:rsid w:val="00FF6772"/>
    <w:rsid w:val="2E6EFDA4"/>
    <w:rsid w:val="7FC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3C514"/>
  <w15:chartTrackingRefBased/>
  <w15:docId w15:val="{A6EC7F24-57B4-4CF7-A4E4-80984F7F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5A1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A2CA9"/>
    <w:pPr>
      <w:keepNext/>
      <w:spacing w:line="360" w:lineRule="auto"/>
      <w:ind w:left="708" w:firstLine="708"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A2CA9"/>
    <w:pPr>
      <w:keepNext/>
      <w:spacing w:line="360" w:lineRule="auto"/>
      <w:ind w:left="1416"/>
      <w:jc w:val="both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77A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C80F52"/>
    <w:rPr>
      <w:sz w:val="16"/>
      <w:szCs w:val="16"/>
    </w:rPr>
  </w:style>
  <w:style w:type="paragraph" w:styleId="Testocommento">
    <w:name w:val="annotation text"/>
    <w:basedOn w:val="Normale"/>
    <w:semiHidden/>
    <w:rsid w:val="00C80F5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80F52"/>
    <w:rPr>
      <w:b/>
      <w:bCs/>
    </w:rPr>
  </w:style>
  <w:style w:type="paragraph" w:styleId="Testofumetto">
    <w:name w:val="Balloon Text"/>
    <w:basedOn w:val="Normale"/>
    <w:semiHidden/>
    <w:rsid w:val="00C80F5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4D51F0"/>
    <w:pPr>
      <w:spacing w:before="100" w:beforeAutospacing="1" w:after="100" w:afterAutospacing="1"/>
    </w:pPr>
  </w:style>
  <w:style w:type="character" w:customStyle="1" w:styleId="provvnumcomma">
    <w:name w:val="provv_numcomma"/>
    <w:basedOn w:val="Carpredefinitoparagrafo"/>
    <w:rsid w:val="004D51F0"/>
  </w:style>
  <w:style w:type="character" w:customStyle="1" w:styleId="provvnumart">
    <w:name w:val="provv_numart"/>
    <w:rsid w:val="00B62AC4"/>
    <w:rPr>
      <w:b/>
      <w:bCs/>
    </w:rPr>
  </w:style>
  <w:style w:type="paragraph" w:customStyle="1" w:styleId="Carattere">
    <w:name w:val="Carattere"/>
    <w:basedOn w:val="Normale"/>
    <w:rsid w:val="00B62AC4"/>
    <w:pPr>
      <w:spacing w:before="120" w:after="120" w:line="240" w:lineRule="exact"/>
    </w:pPr>
    <w:rPr>
      <w:szCs w:val="20"/>
      <w:lang w:val="en-US" w:eastAsia="en-US"/>
    </w:rPr>
  </w:style>
  <w:style w:type="paragraph" w:styleId="Testonotaapidipagina">
    <w:name w:val="footnote text"/>
    <w:basedOn w:val="Normale"/>
    <w:semiHidden/>
    <w:rsid w:val="00651F6A"/>
    <w:rPr>
      <w:sz w:val="20"/>
      <w:szCs w:val="20"/>
    </w:rPr>
  </w:style>
  <w:style w:type="character" w:styleId="Rimandonotaapidipagina">
    <w:name w:val="footnote reference"/>
    <w:semiHidden/>
    <w:rsid w:val="00651F6A"/>
    <w:rPr>
      <w:vertAlign w:val="superscript"/>
    </w:rPr>
  </w:style>
  <w:style w:type="paragraph" w:styleId="Mappadocumento">
    <w:name w:val="Document Map"/>
    <w:basedOn w:val="Normale"/>
    <w:semiHidden/>
    <w:rsid w:val="00C804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97E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97EB6"/>
    <w:pPr>
      <w:tabs>
        <w:tab w:val="center" w:pos="4819"/>
        <w:tab w:val="right" w:pos="9638"/>
      </w:tabs>
    </w:pPr>
  </w:style>
  <w:style w:type="paragraph" w:customStyle="1" w:styleId="provvr0">
    <w:name w:val="provv_r0"/>
    <w:basedOn w:val="Normale"/>
    <w:rsid w:val="00BA25CB"/>
    <w:pPr>
      <w:spacing w:before="100" w:beforeAutospacing="1" w:after="100" w:afterAutospacing="1"/>
    </w:pPr>
  </w:style>
  <w:style w:type="character" w:customStyle="1" w:styleId="linkneltesto">
    <w:name w:val="link_nel_testo"/>
    <w:rsid w:val="00BA25CB"/>
  </w:style>
  <w:style w:type="paragraph" w:customStyle="1" w:styleId="provvc">
    <w:name w:val="provv_c"/>
    <w:basedOn w:val="Normale"/>
    <w:rsid w:val="00C448BD"/>
    <w:pPr>
      <w:spacing w:before="100" w:beforeAutospacing="1" w:after="100" w:afterAutospacing="1"/>
    </w:pPr>
  </w:style>
  <w:style w:type="character" w:customStyle="1" w:styleId="Titolo1Carattere">
    <w:name w:val="Titolo 1 Carattere"/>
    <w:link w:val="Titolo1"/>
    <w:rsid w:val="0005413B"/>
    <w:rPr>
      <w:i/>
      <w:iCs/>
      <w:sz w:val="24"/>
      <w:szCs w:val="24"/>
    </w:rPr>
  </w:style>
  <w:style w:type="character" w:customStyle="1" w:styleId="Titolo2Carattere">
    <w:name w:val="Titolo 2 Carattere"/>
    <w:link w:val="Titolo2"/>
    <w:rsid w:val="0005413B"/>
    <w:rPr>
      <w:i/>
      <w:iCs/>
      <w:sz w:val="24"/>
      <w:szCs w:val="24"/>
    </w:rPr>
  </w:style>
  <w:style w:type="character" w:customStyle="1" w:styleId="Titolo3Carattere">
    <w:name w:val="Titolo 3 Carattere"/>
    <w:link w:val="Titolo3"/>
    <w:semiHidden/>
    <w:rsid w:val="00677A0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assetto">
    <w:name w:val="grassetto"/>
    <w:basedOn w:val="Normale"/>
    <w:rsid w:val="008C6335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6C61F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33D5"/>
    <w:pPr>
      <w:ind w:left="720"/>
      <w:contextualSpacing/>
    </w:pPr>
  </w:style>
  <w:style w:type="paragraph" w:customStyle="1" w:styleId="Default">
    <w:name w:val="Default"/>
    <w:rsid w:val="00F34556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679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41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6813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010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352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03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60228ART5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60228ART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bd01.leggiditalia.it/cgi-bin/FulShow?TIPO=5&amp;NOTXT=1&amp;KEY=01LX0000160228ART5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d01.leggiditalia.it/cgi-bin/FulShow?TIPO=5&amp;NOTXT=1&amp;KEY=01LX0000109042ART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bd01.leggiditalia.it/cgi-bin/FulShow?TIPO=5&amp;NOTXT=1&amp;KEY=01LX0000109042ART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60228ART5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7A3EE6137469458BEF2FF5306F25B7" ma:contentTypeVersion="26" ma:contentTypeDescription="Creare un nuovo documento." ma:contentTypeScope="" ma:versionID="83ed0dd112be2fdb0cfe4271fc0f13db">
  <xsd:schema xmlns:xsd="http://www.w3.org/2001/XMLSchema" xmlns:xs="http://www.w3.org/2001/XMLSchema" xmlns:p="http://schemas.microsoft.com/office/2006/metadata/properties" xmlns:ns2="d8bf6855-2ff8-4210-a441-c7c72118302f" xmlns:ns3="d8d482a8-192c-45b4-ac97-8d23e8c06b26" targetNamespace="http://schemas.microsoft.com/office/2006/metadata/properties" ma:root="true" ma:fieldsID="979179ce4ab6aa2f658c26b376b5916b" ns2:_="" ns3:_="">
    <xsd:import namespace="d8bf6855-2ff8-4210-a441-c7c72118302f"/>
    <xsd:import namespace="d8d482a8-192c-45b4-ac97-8d23e8c06b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_Flow_SignoffStatus" minOccurs="0"/>
                <xsd:element ref="ns3:Approve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6855-2ff8-4210-a441-c7c721183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f5f00a3-6e0b-4c85-ada1-ae6a528ab505}" ma:internalName="TaxCatchAll" ma:readOnly="false" ma:showField="CatchAllData" ma:web="d8bf6855-2ff8-4210-a441-c7c721183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82a8-192c-45b4-ac97-8d23e8c06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482a8-192c-45b4-ac97-8d23e8c06b26">
      <Terms xmlns="http://schemas.microsoft.com/office/infopath/2007/PartnerControls"/>
    </lcf76f155ced4ddcb4097134ff3c332f>
    <TaxCatchAll xmlns="d8bf6855-2ff8-4210-a441-c7c72118302f" xsi:nil="true"/>
    <Approver xmlns="d8d482a8-192c-45b4-ac97-8d23e8c06b26" xsi:nil="true"/>
    <SharedWithUsers xmlns="d8bf6855-2ff8-4210-a441-c7c72118302f">
      <UserInfo>
        <DisplayName/>
        <AccountId xsi:nil="true"/>
        <AccountType/>
      </UserInfo>
    </SharedWithUsers>
    <_Flow_SignoffStatus xmlns="d8d482a8-192c-45b4-ac97-8d23e8c06b26" xsi:nil="true"/>
  </documentManagement>
</p:properties>
</file>

<file path=customXml/itemProps1.xml><?xml version="1.0" encoding="utf-8"?>
<ds:datastoreItem xmlns:ds="http://schemas.openxmlformats.org/officeDocument/2006/customXml" ds:itemID="{E765BC28-BBA0-4CC1-9FEB-54D25C991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CEE86-AE3F-48D7-A89D-ABC51E89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f6855-2ff8-4210-a441-c7c72118302f"/>
    <ds:schemaRef ds:uri="d8d482a8-192c-45b4-ac97-8d23e8c06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812ED-3FB2-42AD-80CE-27603E32F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DC07F-4944-47C2-B680-EFECB086388A}">
  <ds:schemaRefs>
    <ds:schemaRef ds:uri="http://schemas.microsoft.com/office/2006/metadata/properties"/>
    <ds:schemaRef ds:uri="http://schemas.microsoft.com/office/infopath/2007/PartnerControls"/>
    <ds:schemaRef ds:uri="d8d482a8-192c-45b4-ac97-8d23e8c06b26"/>
    <ds:schemaRef ds:uri="d8bf6855-2ff8-4210-a441-c7c721183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1543</Words>
  <Characters>8800</Characters>
  <Application>Microsoft Office Word</Application>
  <DocSecurity>0</DocSecurity>
  <Lines>73</Lines>
  <Paragraphs>20</Paragraphs>
  <ScaleCrop>false</ScaleCrop>
  <Company>Regione FVG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subject/>
  <dc:creator>126934</dc:creator>
  <cp:keywords/>
  <cp:lastModifiedBy>D'ambrosio Amedeo</cp:lastModifiedBy>
  <cp:revision>55</cp:revision>
  <cp:lastPrinted>2024-03-14T23:46:00Z</cp:lastPrinted>
  <dcterms:created xsi:type="dcterms:W3CDTF">2024-05-17T00:02:00Z</dcterms:created>
  <dcterms:modified xsi:type="dcterms:W3CDTF">2025-10-20T17:40:00Z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0x010100D47A3EE6137469458BEF2FF5306F25B7</vt:lpwstr>
  </property>
  <property fmtid="{D5CDD505-2E9C-101B-9397-08002B2CF9AE}" pid="3" name="MediaServiceImageTags">
    <vt:lpwstr/>
  </property>
  <property fmtid="{D5CDD505-2E9C-101B-9397-08002B2CF9AE}" pid="4" name="Order">
    <vt:r8>147039300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5097a60d-5525-435b-8989-8eb48ac0c8cd_Enabled">
    <vt:lpwstr>true</vt:lpwstr>
  </property>
  <property fmtid="{D5CDD505-2E9C-101B-9397-08002B2CF9AE}" pid="12" name="MSIP_Label_5097a60d-5525-435b-8989-8eb48ac0c8cd_SetDate">
    <vt:lpwstr>2025-01-02T09:35:22Z</vt:lpwstr>
  </property>
  <property fmtid="{D5CDD505-2E9C-101B-9397-08002B2CF9AE}" pid="13" name="MSIP_Label_5097a60d-5525-435b-8989-8eb48ac0c8cd_Method">
    <vt:lpwstr>Standard</vt:lpwstr>
  </property>
  <property fmtid="{D5CDD505-2E9C-101B-9397-08002B2CF9AE}" pid="14" name="MSIP_Label_5097a60d-5525-435b-8989-8eb48ac0c8cd_Name">
    <vt:lpwstr>defa4170-0d19-0005-0004-bc88714345d2</vt:lpwstr>
  </property>
  <property fmtid="{D5CDD505-2E9C-101B-9397-08002B2CF9AE}" pid="15" name="MSIP_Label_5097a60d-5525-435b-8989-8eb48ac0c8cd_SiteId">
    <vt:lpwstr>3e90938b-8b27-4762-b4e8-006a8127a119</vt:lpwstr>
  </property>
  <property fmtid="{D5CDD505-2E9C-101B-9397-08002B2CF9AE}" pid="16" name="MSIP_Label_5097a60d-5525-435b-8989-8eb48ac0c8cd_ActionId">
    <vt:lpwstr>1e81a8a6-6968-4c98-bc48-b87c2b065a7e</vt:lpwstr>
  </property>
  <property fmtid="{D5CDD505-2E9C-101B-9397-08002B2CF9AE}" pid="17" name="MSIP_Label_5097a60d-5525-435b-8989-8eb48ac0c8cd_ContentBits">
    <vt:lpwstr>0</vt:lpwstr>
  </property>
</Properties>
</file>